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1CD443" w14:textId="77777777" w:rsidR="003444C3" w:rsidRDefault="00000000">
      <w:pPr>
        <w:spacing w:after="60"/>
        <w:jc w:val="center"/>
      </w:pPr>
      <w:r>
        <w:rPr>
          <w:b/>
          <w:bCs/>
          <w:sz w:val="32"/>
          <w:szCs w:val="32"/>
        </w:rPr>
        <w:t>CURRICULUM VITAE</w:t>
      </w:r>
    </w:p>
    <w:p w14:paraId="7E07EB06" w14:textId="77777777" w:rsidR="003444C3" w:rsidRDefault="00000000">
      <w:pPr>
        <w:spacing w:after="300"/>
        <w:jc w:val="center"/>
      </w:pPr>
      <w:r>
        <w:rPr>
          <w:i/>
          <w:iCs/>
          <w:color w:val="555555"/>
        </w:rPr>
        <w:t>Formato europeo</w:t>
      </w:r>
    </w:p>
    <w:p w14:paraId="10D03979" w14:textId="77777777" w:rsidR="003444C3" w:rsidRDefault="00000000">
      <w:pPr>
        <w:pBdr>
          <w:bottom w:val="single" w:sz="6" w:space="2" w:color="999999"/>
        </w:pBdr>
        <w:spacing w:before="320" w:after="120"/>
      </w:pPr>
      <w:r>
        <w:rPr>
          <w:b/>
          <w:bCs/>
          <w:color w:val="1F1F1F"/>
          <w:sz w:val="24"/>
          <w:szCs w:val="24"/>
        </w:rPr>
        <w:t>INFORMAZIONI PERSONALI</w:t>
      </w:r>
    </w:p>
    <w:p w14:paraId="1F3986D7" w14:textId="77777777" w:rsidR="003444C3" w:rsidRDefault="00000000">
      <w:pPr>
        <w:spacing w:after="120"/>
      </w:pPr>
      <w:r>
        <w:t>Nome: Decio Rinaldi</w:t>
      </w:r>
    </w:p>
    <w:p w14:paraId="7CF69C33" w14:textId="2D060AE5" w:rsidR="003444C3" w:rsidRDefault="00000000">
      <w:pPr>
        <w:spacing w:after="120"/>
      </w:pPr>
      <w:r>
        <w:t xml:space="preserve">E-mail: avv_decio_rinaldi@hotmail.it — </w:t>
      </w:r>
      <w:hyperlink r:id="rId6" w:history="1">
        <w:r w:rsidR="0044368A" w:rsidRPr="004819B0">
          <w:rPr>
            <w:rStyle w:val="Collegamentoipertestuale"/>
          </w:rPr>
          <w:t>avvdeciorinaldi@pec.it</w:t>
        </w:r>
      </w:hyperlink>
      <w:r w:rsidR="00491DF7">
        <w:t xml:space="preserve"> ;</w:t>
      </w:r>
    </w:p>
    <w:p w14:paraId="1BD35647" w14:textId="77777777" w:rsidR="003444C3" w:rsidRDefault="00000000">
      <w:pPr>
        <w:spacing w:after="120"/>
      </w:pPr>
      <w:r>
        <w:t>Nazionalità: italiana</w:t>
      </w:r>
    </w:p>
    <w:p w14:paraId="15A19E1D" w14:textId="77777777" w:rsidR="003444C3" w:rsidRDefault="00000000">
      <w:pPr>
        <w:pBdr>
          <w:bottom w:val="single" w:sz="6" w:space="2" w:color="999999"/>
        </w:pBdr>
        <w:spacing w:before="320" w:after="120"/>
      </w:pPr>
      <w:r>
        <w:rPr>
          <w:b/>
          <w:bCs/>
          <w:color w:val="1F1F1F"/>
          <w:sz w:val="24"/>
          <w:szCs w:val="24"/>
        </w:rPr>
        <w:t>ESPERIENZA LAVORATIVA</w:t>
      </w:r>
    </w:p>
    <w:p w14:paraId="743B7A7A" w14:textId="47D441FB" w:rsidR="003444C3" w:rsidRDefault="00000000" w:rsidP="00491DF7">
      <w:pPr>
        <w:spacing w:after="160"/>
        <w:jc w:val="both"/>
      </w:pPr>
      <w:r>
        <w:rPr>
          <w:b/>
          <w:bCs/>
        </w:rPr>
        <w:t xml:space="preserve">dal 19 giugno 2025 — </w:t>
      </w:r>
      <w:r>
        <w:t xml:space="preserve">Assessore del Comune di Capaccio Paestum (delibera di nomina del 19.6.2025), con deleghe ad Affari Generali, </w:t>
      </w:r>
      <w:r w:rsidR="0044368A">
        <w:t xml:space="preserve">Contenzioso, </w:t>
      </w:r>
      <w:r>
        <w:t>Innovazione, Impatto Sociale, Politiche Giovanili e Transizione Digitale.</w:t>
      </w:r>
    </w:p>
    <w:p w14:paraId="28D68026" w14:textId="285B7DA2" w:rsidR="003444C3" w:rsidRDefault="00491DF7" w:rsidP="00491DF7">
      <w:pPr>
        <w:spacing w:after="160"/>
        <w:jc w:val="both"/>
      </w:pPr>
      <w:r>
        <w:rPr>
          <w:b/>
          <w:bCs/>
        </w:rPr>
        <w:t xml:space="preserve">2018 ad oggi— </w:t>
      </w:r>
      <w:r w:rsidRPr="00491DF7">
        <w:t xml:space="preserve">Fondatore </w:t>
      </w:r>
      <w:r>
        <w:t>e poi Presidente di Class Action Italia ETS (piattaforma legale online per la tutela collettiva dei consumatori, fondata nel 2018).</w:t>
      </w:r>
    </w:p>
    <w:p w14:paraId="47FF05F3" w14:textId="3A61D45D" w:rsidR="003444C3" w:rsidRDefault="00000000" w:rsidP="00491DF7">
      <w:pPr>
        <w:spacing w:after="160"/>
        <w:jc w:val="both"/>
      </w:pPr>
      <w:r>
        <w:rPr>
          <w:b/>
          <w:bCs/>
        </w:rPr>
        <w:t xml:space="preserve">dal </w:t>
      </w:r>
      <w:r w:rsidR="0044368A">
        <w:rPr>
          <w:b/>
          <w:bCs/>
        </w:rPr>
        <w:t xml:space="preserve">2023 </w:t>
      </w:r>
      <w:r>
        <w:t>Presidente dell'Associazione Fans 1919</w:t>
      </w:r>
      <w:r w:rsidR="00491DF7">
        <w:t xml:space="preserve"> </w:t>
      </w:r>
      <w:r w:rsidR="007E5687">
        <w:t>nata con</w:t>
      </w:r>
      <w:r w:rsidR="00491DF7">
        <w:t xml:space="preserve"> la finalità di promuovere lo status giuridico del tifoso</w:t>
      </w:r>
      <w:r>
        <w:t>.</w:t>
      </w:r>
      <w:r>
        <w:rPr>
          <w:i/>
          <w:iCs/>
          <w:color w:val="B00000"/>
        </w:rPr>
        <w:t xml:space="preserve"> </w:t>
      </w:r>
    </w:p>
    <w:p w14:paraId="1D941472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dal 15 settembre 2022 — </w:t>
      </w:r>
      <w:r>
        <w:t>Funzionario di categoria D, posizione economica D1, area amministrativa gestionale, presso l'Ufficio "Valorizzazione della ricerca e terza missione" dell'Università degli Studi di Salerno — profilo "Giurista esperto nel campo della tutela e valorizzazione della proprietà intellettuale" (Knowledge Transfer Manager), a seguito di concorso pubblico per titoli ed esami.</w:t>
      </w:r>
    </w:p>
    <w:p w14:paraId="54E112BC" w14:textId="294BBEE8" w:rsidR="003444C3" w:rsidRDefault="00000000" w:rsidP="00491DF7">
      <w:pPr>
        <w:spacing w:after="160"/>
        <w:jc w:val="both"/>
      </w:pPr>
      <w:r>
        <w:rPr>
          <w:b/>
          <w:bCs/>
        </w:rPr>
        <w:t>2 novembre 2021 – 1</w:t>
      </w:r>
      <w:r w:rsidR="0044368A">
        <w:rPr>
          <w:b/>
          <w:bCs/>
        </w:rPr>
        <w:t xml:space="preserve">4 settembre </w:t>
      </w:r>
      <w:r>
        <w:rPr>
          <w:b/>
          <w:bCs/>
        </w:rPr>
        <w:t xml:space="preserve">2022 — </w:t>
      </w:r>
      <w:r>
        <w:t>Borsa di studio, settore scientifico-disciplinare IUS/02, profilo "Giurista esperto nel campo della tutela e valorizzazione della proprietà intellettuale", Università degli Studi di Salerno.</w:t>
      </w:r>
      <w:r w:rsidR="00491DF7" w:rsidRPr="00491DF7">
        <w:t xml:space="preserve"> rinnovo annuale, interrotto anticipatamente per l'immissione in ruolo da concorso pubblico</w:t>
      </w:r>
      <w:r w:rsidR="00491DF7">
        <w:t>.</w:t>
      </w:r>
    </w:p>
    <w:p w14:paraId="59988E69" w14:textId="7674A57F" w:rsidR="003444C3" w:rsidRDefault="00000000" w:rsidP="00491DF7">
      <w:pPr>
        <w:spacing w:after="160"/>
        <w:jc w:val="both"/>
      </w:pPr>
      <w:r>
        <w:rPr>
          <w:b/>
          <w:bCs/>
        </w:rPr>
        <w:t>2017 – 20</w:t>
      </w:r>
      <w:r w:rsidR="0044368A">
        <w:rPr>
          <w:b/>
          <w:bCs/>
        </w:rPr>
        <w:t>20</w:t>
      </w:r>
      <w:r w:rsidR="00640380">
        <w:rPr>
          <w:b/>
          <w:bCs/>
        </w:rPr>
        <w:t xml:space="preserve"> </w:t>
      </w:r>
      <w:r>
        <w:rPr>
          <w:b/>
          <w:bCs/>
        </w:rPr>
        <w:t xml:space="preserve">— </w:t>
      </w:r>
      <w:r>
        <w:t>Titolare di assegno di ricerca nell'ambito del progetto "Technology Transfer Lab – T2LAB", Università degli Studi di Salerno, finalizzato al potenziamento degli uffici di trasferimento tecnologico per la protezione e valorizzazione dei titoli di proprietà industriale.</w:t>
      </w:r>
      <w:r>
        <w:rPr>
          <w:i/>
          <w:iCs/>
          <w:color w:val="B00000"/>
        </w:rPr>
        <w:t xml:space="preserve"> </w:t>
      </w:r>
    </w:p>
    <w:p w14:paraId="4C9C435C" w14:textId="40E2C079" w:rsidR="003444C3" w:rsidRDefault="00000000" w:rsidP="00491DF7">
      <w:pPr>
        <w:spacing w:after="160"/>
        <w:jc w:val="both"/>
      </w:pPr>
      <w:r>
        <w:rPr>
          <w:b/>
          <w:bCs/>
        </w:rPr>
        <w:t xml:space="preserve"> </w:t>
      </w:r>
      <w:r w:rsidR="0044368A">
        <w:rPr>
          <w:b/>
          <w:bCs/>
        </w:rPr>
        <w:t>2018-2020</w:t>
      </w:r>
      <w:r>
        <w:rPr>
          <w:b/>
          <w:bCs/>
        </w:rPr>
        <w:t xml:space="preserve">— </w:t>
      </w:r>
      <w:r>
        <w:t>Delegato dalla Cattedra di Diritto commerciale dell'Università degli Studi di Salerno come componente del gruppo di lavoro RUS "Cibo" delle università italiane.</w:t>
      </w:r>
      <w:r>
        <w:rPr>
          <w:i/>
          <w:iCs/>
          <w:color w:val="B00000"/>
        </w:rPr>
        <w:t xml:space="preserve"> </w:t>
      </w:r>
    </w:p>
    <w:p w14:paraId="21D10BDF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dal 2019 ad oggi — </w:t>
      </w:r>
      <w:r>
        <w:t>Cultore della materia in Sistemi Giuridici Comparati presso l'Università degli Studi della Campania Luigi Vanvitelli; assistente e cultore della materia in Diritto privato comparato e Diritto anglo-americano.</w:t>
      </w:r>
    </w:p>
    <w:p w14:paraId="6BC12F9E" w14:textId="12C89853" w:rsidR="003444C3" w:rsidRDefault="00000000" w:rsidP="00491DF7">
      <w:pPr>
        <w:spacing w:after="160"/>
        <w:jc w:val="both"/>
      </w:pPr>
      <w:r>
        <w:rPr>
          <w:b/>
          <w:bCs/>
        </w:rPr>
        <w:t xml:space="preserve">2016 – 2019 — </w:t>
      </w:r>
      <w:r>
        <w:t xml:space="preserve">Attività di collaborazione in Istituzioni di Diritto Privato e Diritto dei consumatori e del mercato, </w:t>
      </w:r>
      <w:r w:rsidR="0044368A">
        <w:t xml:space="preserve">Dipartimento </w:t>
      </w:r>
      <w:r w:rsidR="00491DF7">
        <w:t xml:space="preserve">di Scienze Aziendali – Management &amp; Innovation Systems </w:t>
      </w:r>
      <w:r>
        <w:t>Università degli Studi di Salerno.</w:t>
      </w:r>
    </w:p>
    <w:p w14:paraId="330D168F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dal 2013 — </w:t>
      </w:r>
      <w:r>
        <w:t xml:space="preserve">Esperto in diritto civile, societario e assistenza a startup innovative nei settori biotech, agroalimentare, tecnologie e telecomunicazioni. Servizi prestati a titolari di brevetto (tra cui Pharma Bullet s.r.l., prof. </w:t>
      </w:r>
      <w:proofErr w:type="spellStart"/>
      <w:r>
        <w:t>Caraglia</w:t>
      </w:r>
      <w:proofErr w:type="spellEnd"/>
      <w:r>
        <w:t xml:space="preserve">, prof. </w:t>
      </w:r>
      <w:proofErr w:type="spellStart"/>
      <w:r>
        <w:t>Reverchon</w:t>
      </w:r>
      <w:proofErr w:type="spellEnd"/>
      <w:r>
        <w:t>), tra cui: valutazione di fattibilità legale del modello di business; scelta del veicolo societario e redazione dello statuto; protezione della proprietà intellettuale (invenzioni, design, know-how); documentazione per cessione di PI; accordi di riservatezza e licenza; contratti commerciali; piani di incentivazione (work for equity); assistenza in operazioni di venture capital.</w:t>
      </w:r>
    </w:p>
    <w:p w14:paraId="18274830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2019 — </w:t>
      </w:r>
      <w:r>
        <w:t xml:space="preserve">Wipo </w:t>
      </w:r>
      <w:proofErr w:type="spellStart"/>
      <w:r>
        <w:t>Summer</w:t>
      </w:r>
      <w:proofErr w:type="spellEnd"/>
      <w:r>
        <w:t xml:space="preserve"> School, George Mason Antonin Scalia Law School – Center for the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, Arlington, Virginia, USA. </w:t>
      </w:r>
      <w:proofErr w:type="spellStart"/>
      <w:r>
        <w:t>Netval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Conference "</w:t>
      </w:r>
      <w:proofErr w:type="spellStart"/>
      <w:r>
        <w:t>Creating</w:t>
      </w:r>
      <w:proofErr w:type="spellEnd"/>
      <w:r>
        <w:t xml:space="preserve"> Value from </w:t>
      </w:r>
      <w:proofErr w:type="spellStart"/>
      <w:r>
        <w:t>Research</w:t>
      </w:r>
      <w:proofErr w:type="spellEnd"/>
      <w:r>
        <w:t xml:space="preserve">: the </w:t>
      </w:r>
      <w:proofErr w:type="spellStart"/>
      <w:r>
        <w:t>Evolving</w:t>
      </w:r>
      <w:proofErr w:type="spellEnd"/>
      <w:r>
        <w:t xml:space="preserve"> Role of Knowledge Transfer", Roma.</w:t>
      </w:r>
    </w:p>
    <w:p w14:paraId="4D859D2D" w14:textId="0035101F" w:rsidR="00491DF7" w:rsidRDefault="00491DF7" w:rsidP="00491DF7">
      <w:pPr>
        <w:spacing w:after="160"/>
        <w:jc w:val="both"/>
        <w:rPr>
          <w:b/>
          <w:bCs/>
        </w:rPr>
      </w:pPr>
      <w:r w:rsidRPr="00491DF7">
        <w:rPr>
          <w:b/>
          <w:bCs/>
        </w:rPr>
        <w:t xml:space="preserve">2018 — </w:t>
      </w:r>
      <w:r w:rsidRPr="00491DF7">
        <w:t>Responsabile per la protezione dei dati personali del Comune di Baronissi (SA) e dell'Azienda Consortile della Valle dell'Irno (SA).</w:t>
      </w:r>
    </w:p>
    <w:p w14:paraId="17B3B6FB" w14:textId="7E6D98A3" w:rsidR="003444C3" w:rsidRDefault="00000000" w:rsidP="00491DF7">
      <w:pPr>
        <w:spacing w:after="160"/>
        <w:jc w:val="both"/>
      </w:pPr>
      <w:r>
        <w:rPr>
          <w:b/>
          <w:bCs/>
        </w:rPr>
        <w:t xml:space="preserve">2013 – 2014 — </w:t>
      </w:r>
      <w:r>
        <w:t>Consulente della Camera di Commercio di Salerno per la tutela e valorizzazione dei titoli di proprietà industriale: attività didattica su brevetti e marchi; assistenza alle imprese del territorio e all'Università degli Studi di Salerno.</w:t>
      </w:r>
    </w:p>
    <w:p w14:paraId="647F6F08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2013 — </w:t>
      </w:r>
      <w:r>
        <w:t>Collaboratore a contratto dell'Università degli Studi della Campania Luigi Vanvitelli per la predisposizione in lingua inglese di atti amministrativi progettuali e per lo studio degli aspetti giuridici di tutela e valorizzazione dei brevetti.</w:t>
      </w:r>
    </w:p>
    <w:p w14:paraId="07D37A6C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2015 – 2016 — </w:t>
      </w:r>
      <w:r>
        <w:t xml:space="preserve">Consulente </w:t>
      </w:r>
      <w:proofErr w:type="spellStart"/>
      <w:r>
        <w:t>PharmaBullet</w:t>
      </w:r>
      <w:proofErr w:type="spellEnd"/>
      <w:r>
        <w:t xml:space="preserve"> s.r.l. per lo sviluppo e la presentazione di progetti su bandi Horizon 2020 (H2020-SMEINST-1-2015; SWAFS-01-2016).</w:t>
      </w:r>
    </w:p>
    <w:p w14:paraId="570C4604" w14:textId="77777777" w:rsidR="003444C3" w:rsidRDefault="00000000" w:rsidP="00491DF7">
      <w:pPr>
        <w:spacing w:after="160"/>
        <w:jc w:val="both"/>
      </w:pPr>
      <w:r>
        <w:rPr>
          <w:b/>
          <w:bCs/>
        </w:rPr>
        <w:lastRenderedPageBreak/>
        <w:t xml:space="preserve">2010 — </w:t>
      </w:r>
      <w:r>
        <w:t>Fondatore della società Pharma Bullet s.r.l., attiva nel settore delle biotecnologie industriali e delle scienze della salute.</w:t>
      </w:r>
    </w:p>
    <w:p w14:paraId="0CE6FDEB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2009 – 2013 — </w:t>
      </w:r>
      <w:r>
        <w:t>Consulenza e assistenza alla Seconda Università degli Studi di Napoli, alla Fondazione Istituto Tumori Pascale, all'Università degli Studi di Salerno e all'Università degli Studi di Napoli Federico II per la fattibilità tecnico-normativa di un progetto di laboratorio pubblico di ricerca in biotecnologie industriali.</w:t>
      </w:r>
    </w:p>
    <w:p w14:paraId="14A7DA85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2008 – 2014 — </w:t>
      </w:r>
      <w:r>
        <w:t>Consulente presso un consigliere regionale della Regione Campania per analisi e ricerca in politiche pubbliche, supporto tecnico-giuridico nei processi di riforma istituzionale e amministrativa, coordinamento per l'elaborazione di provvedimenti legislativi regionali.</w:t>
      </w:r>
    </w:p>
    <w:p w14:paraId="0676D1FF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2008 — </w:t>
      </w:r>
      <w:r>
        <w:t xml:space="preserve">Esperto presso il Comitato Economico e Sociale Europeo (attività di </w:t>
      </w:r>
      <w:proofErr w:type="spellStart"/>
      <w:r>
        <w:t>pareristica</w:t>
      </w:r>
      <w:proofErr w:type="spellEnd"/>
      <w:r>
        <w:t>).</w:t>
      </w:r>
    </w:p>
    <w:p w14:paraId="1762E786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2006 – 2008 — </w:t>
      </w:r>
      <w:r>
        <w:t>Consulente legale per la realizzazione del mercato ortofrutticolo nel Vallo di Diano.</w:t>
      </w:r>
    </w:p>
    <w:p w14:paraId="4858C8E2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2004 — </w:t>
      </w:r>
      <w:r>
        <w:t>Tutor del Corso di Perfezionamento in "Project Financing", Università degli Studi di Salerno.</w:t>
      </w:r>
    </w:p>
    <w:p w14:paraId="111F71B4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2000 – 2008 — </w:t>
      </w:r>
      <w:r>
        <w:t>Attività di collaborazione in Diritto Anglo Americano e Diritto Privato Comparato, Università degli Studi di Salerno.</w:t>
      </w:r>
    </w:p>
    <w:p w14:paraId="7E59B392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1999 – 2008 — </w:t>
      </w:r>
      <w:r>
        <w:t>Attività di collaborazione in Diritto Europeo e Comparato della Comunicazione, Università degli Studi di Salerno.</w:t>
      </w:r>
    </w:p>
    <w:p w14:paraId="1C07A35E" w14:textId="77777777" w:rsidR="003444C3" w:rsidRDefault="00000000">
      <w:pPr>
        <w:pBdr>
          <w:bottom w:val="single" w:sz="6" w:space="2" w:color="999999"/>
        </w:pBdr>
        <w:spacing w:before="320" w:after="120"/>
      </w:pPr>
      <w:r>
        <w:rPr>
          <w:b/>
          <w:bCs/>
          <w:color w:val="1F1F1F"/>
          <w:sz w:val="24"/>
          <w:szCs w:val="24"/>
        </w:rPr>
        <w:t>ISTRUZIONE E FORMAZIONE</w:t>
      </w:r>
    </w:p>
    <w:p w14:paraId="6C12FBE7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2000 – 2003 — </w:t>
      </w:r>
      <w:r>
        <w:t>Dottorato di ricerca in "Comparazione e Diritto Civile", Università degli Studi di Salerno. Tesi: "Firma digitale e implicazioni civilistiche", discussa il 19 febbraio 2004.</w:t>
      </w:r>
    </w:p>
    <w:p w14:paraId="2F56B3F2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2004 — </w:t>
      </w:r>
      <w:r>
        <w:t>Abilitazione all'esercizio della professione di avvocato, Ordine degli Avvocati di Salerno.</w:t>
      </w:r>
    </w:p>
    <w:p w14:paraId="2C421B77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1998 — </w:t>
      </w:r>
      <w:r>
        <w:t>Corso di perfezionamento in Diritto Processuale Tributario, Università degli Studi di Salerno.</w:t>
      </w:r>
    </w:p>
    <w:p w14:paraId="7F2461D1" w14:textId="2499E80B" w:rsidR="003444C3" w:rsidRDefault="00000000" w:rsidP="00491DF7">
      <w:pPr>
        <w:spacing w:after="160"/>
        <w:jc w:val="both"/>
      </w:pPr>
      <w:r>
        <w:rPr>
          <w:b/>
          <w:bCs/>
        </w:rPr>
        <w:t xml:space="preserve">1996 — </w:t>
      </w:r>
      <w:r>
        <w:t>Laurea in Giurisprudenza, indirizzo forense, Università degli Studi di Salerno (20.12.1996</w:t>
      </w:r>
      <w:r w:rsidR="007E5687">
        <w:t>)</w:t>
      </w:r>
      <w:r>
        <w:t>.</w:t>
      </w:r>
    </w:p>
    <w:p w14:paraId="31C99AF8" w14:textId="77777777" w:rsidR="003444C3" w:rsidRDefault="00000000" w:rsidP="00491DF7">
      <w:pPr>
        <w:spacing w:after="160"/>
        <w:jc w:val="both"/>
      </w:pPr>
      <w:r>
        <w:rPr>
          <w:b/>
          <w:bCs/>
        </w:rPr>
        <w:t xml:space="preserve"> — </w:t>
      </w:r>
      <w:r>
        <w:t>Diploma di maturità classica, Liceo Torquato Tasso, Salerno.</w:t>
      </w:r>
    </w:p>
    <w:p w14:paraId="1E4AE24E" w14:textId="77777777" w:rsidR="003444C3" w:rsidRDefault="00000000">
      <w:pPr>
        <w:pBdr>
          <w:bottom w:val="single" w:sz="6" w:space="2" w:color="999999"/>
        </w:pBdr>
        <w:spacing w:before="320" w:after="120"/>
      </w:pPr>
      <w:r>
        <w:rPr>
          <w:b/>
          <w:bCs/>
          <w:color w:val="1F1F1F"/>
          <w:sz w:val="24"/>
          <w:szCs w:val="24"/>
        </w:rPr>
        <w:t>PUBBLICAZIONI SCIENTIFICHE</w:t>
      </w:r>
    </w:p>
    <w:p w14:paraId="39D88561" w14:textId="77777777" w:rsidR="003444C3" w:rsidRDefault="00000000">
      <w:pPr>
        <w:spacing w:after="160"/>
      </w:pPr>
      <w:r>
        <w:rPr>
          <w:i/>
          <w:iCs/>
          <w:color w:val="555555"/>
        </w:rPr>
        <w:t>I riferimenti sotto riportati riprendono le voci già presenti nel curriculum previgente. Anno di edizione, editore e pagine restano da verificare puntualmente per ciascun titolo prima di un uso in sede di dossier ASN.</w:t>
      </w:r>
    </w:p>
    <w:p w14:paraId="4281B92C" w14:textId="19A50B88" w:rsidR="003444C3" w:rsidRDefault="00000000" w:rsidP="00491DF7">
      <w:pPr>
        <w:spacing w:after="160"/>
        <w:jc w:val="both"/>
      </w:pPr>
      <w:r>
        <w:t>1. "La circolazione stradale", in La circolazione stradale dei veicoli. Responsabilità e profili assicurativi, AA.VV., a cura di S. Sica</w:t>
      </w:r>
      <w:r w:rsidR="00847FCF">
        <w:t>, 2004</w:t>
      </w:r>
      <w:r w:rsidR="00640380">
        <w:t>, Giappichelli</w:t>
      </w:r>
    </w:p>
    <w:p w14:paraId="05A9AC26" w14:textId="0B708395" w:rsidR="003444C3" w:rsidRDefault="00000000" w:rsidP="00491DF7">
      <w:pPr>
        <w:spacing w:after="160"/>
        <w:jc w:val="both"/>
      </w:pPr>
      <w:r>
        <w:t>2. Commento agli artt. 95-96 e 180-186 del Codice della Privacy, in Commentario al Codice della Privacy, AA.VV., a cura di P. Stanzione e S. Sica</w:t>
      </w:r>
      <w:r w:rsidR="00847FCF">
        <w:t>, 2004</w:t>
      </w:r>
      <w:r w:rsidR="00640380">
        <w:t>, Giappichelli</w:t>
      </w:r>
    </w:p>
    <w:p w14:paraId="593DD524" w14:textId="09E95ADE" w:rsidR="003444C3" w:rsidRPr="00847FCF" w:rsidRDefault="00000000" w:rsidP="00491DF7">
      <w:pPr>
        <w:spacing w:after="160"/>
        <w:jc w:val="both"/>
      </w:pPr>
      <w:r>
        <w:t>3. "Comunicazione istituzionale e sociale", in Manuale di diritto dell'informazione e della comunicazione, a cura di S. Sica e V. Zeno-</w:t>
      </w:r>
      <w:proofErr w:type="spellStart"/>
      <w:r>
        <w:t>Zencovich</w:t>
      </w:r>
      <w:proofErr w:type="spellEnd"/>
      <w:r>
        <w:t>.</w:t>
      </w:r>
      <w:r w:rsidR="00847FCF">
        <w:rPr>
          <w:color w:val="B00000"/>
        </w:rPr>
        <w:t xml:space="preserve"> </w:t>
      </w:r>
      <w:r w:rsidR="00847FCF" w:rsidRPr="00847FCF">
        <w:rPr>
          <w:color w:val="000000" w:themeColor="text1"/>
        </w:rPr>
        <w:t>2007</w:t>
      </w:r>
    </w:p>
    <w:p w14:paraId="3426ADC8" w14:textId="77777777" w:rsidR="003444C3" w:rsidRDefault="00000000">
      <w:pPr>
        <w:pBdr>
          <w:bottom w:val="single" w:sz="6" w:space="2" w:color="999999"/>
        </w:pBdr>
        <w:spacing w:before="320" w:after="120"/>
      </w:pPr>
      <w:r>
        <w:rPr>
          <w:b/>
          <w:bCs/>
          <w:color w:val="1F1F1F"/>
          <w:sz w:val="24"/>
          <w:szCs w:val="24"/>
        </w:rPr>
        <w:t>LAVORI IN CORSO</w:t>
      </w:r>
    </w:p>
    <w:p w14:paraId="4AE5941E" w14:textId="77777777" w:rsidR="003444C3" w:rsidRDefault="00000000">
      <w:pPr>
        <w:spacing w:after="160"/>
      </w:pPr>
      <w:r>
        <w:rPr>
          <w:i/>
          <w:iCs/>
          <w:color w:val="555555"/>
        </w:rPr>
        <w:t>Voci distinte dalle pubblicazioni in quanto non ancora concluse o pubblicate.</w:t>
      </w:r>
    </w:p>
    <w:p w14:paraId="64702128" w14:textId="77777777" w:rsidR="003444C3" w:rsidRDefault="00000000">
      <w:pPr>
        <w:spacing w:after="160"/>
      </w:pPr>
      <w:r>
        <w:rPr>
          <w:b/>
          <w:bCs/>
        </w:rPr>
        <w:t xml:space="preserve">in fase di revisione — </w:t>
      </w:r>
      <w:r>
        <w:t>"Lo status giuridico del tifoso: dal diritto civile ai diritti trans-soggettivi" (saggio).</w:t>
      </w:r>
    </w:p>
    <w:p w14:paraId="3CB4E8B4" w14:textId="77777777" w:rsidR="003444C3" w:rsidRDefault="00000000">
      <w:pPr>
        <w:spacing w:after="160"/>
      </w:pPr>
      <w:r>
        <w:rPr>
          <w:b/>
          <w:bCs/>
        </w:rPr>
        <w:t xml:space="preserve">in fase di revisione — </w:t>
      </w:r>
      <w:r>
        <w:t>"Class Action e danno punitivo: a quando?" (articolo).</w:t>
      </w:r>
    </w:p>
    <w:p w14:paraId="03500DD2" w14:textId="77777777" w:rsidR="003444C3" w:rsidRDefault="00000000">
      <w:pPr>
        <w:pBdr>
          <w:bottom w:val="single" w:sz="6" w:space="2" w:color="999999"/>
        </w:pBdr>
        <w:spacing w:before="320" w:after="120"/>
      </w:pPr>
      <w:r>
        <w:rPr>
          <w:b/>
          <w:bCs/>
          <w:color w:val="1F1F1F"/>
          <w:sz w:val="24"/>
          <w:szCs w:val="24"/>
        </w:rPr>
        <w:t>CAPACITÀ E COMPETENZE PERSONALI</w:t>
      </w:r>
    </w:p>
    <w:p w14:paraId="312EEF42" w14:textId="77777777" w:rsidR="003444C3" w:rsidRDefault="00000000">
      <w:pPr>
        <w:spacing w:after="120"/>
      </w:pPr>
      <w:r>
        <w:t>Madrelingua: italiano. Altra lingua: inglese (lettura, scrittura ed espressione orale: buono).</w:t>
      </w:r>
    </w:p>
    <w:p w14:paraId="709D72C5" w14:textId="77777777" w:rsidR="003444C3" w:rsidRDefault="00000000">
      <w:pPr>
        <w:spacing w:after="120"/>
      </w:pPr>
      <w:r>
        <w:t>Capacità e competenze tecniche: Microsoft Office (Word, Excel, Access, PowerPoint, Outlook).</w:t>
      </w:r>
    </w:p>
    <w:p w14:paraId="6348DE75" w14:textId="77777777" w:rsidR="003444C3" w:rsidRDefault="00000000">
      <w:pPr>
        <w:spacing w:after="120"/>
      </w:pPr>
      <w:r>
        <w:t>Altre capacità e competenze: Giudice Sportivo della Federazione Italiana Gioco Calcio dal 2001 al 2010.</w:t>
      </w:r>
    </w:p>
    <w:p w14:paraId="7D8B281C" w14:textId="77777777" w:rsidR="003444C3" w:rsidRDefault="00000000">
      <w:pPr>
        <w:spacing w:after="120"/>
      </w:pPr>
      <w:r>
        <w:t>Patente: B.</w:t>
      </w:r>
    </w:p>
    <w:sectPr w:rsidR="003444C3">
      <w:pgSz w:w="11906" w:h="16838"/>
      <w:pgMar w:top="1000" w:right="1100" w:bottom="1000" w:left="11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AB843A2"/>
    <w:multiLevelType w:val="hybridMultilevel"/>
    <w:tmpl w:val="A4921B80"/>
    <w:lvl w:ilvl="0" w:tplc="725474EA">
      <w:start w:val="1"/>
      <w:numFmt w:val="bullet"/>
      <w:lvlText w:val="●"/>
      <w:lvlJc w:val="left"/>
      <w:pPr>
        <w:ind w:left="720" w:hanging="360"/>
      </w:pPr>
    </w:lvl>
    <w:lvl w:ilvl="1" w:tplc="C6C8704C">
      <w:start w:val="1"/>
      <w:numFmt w:val="bullet"/>
      <w:lvlText w:val="○"/>
      <w:lvlJc w:val="left"/>
      <w:pPr>
        <w:ind w:left="1440" w:hanging="360"/>
      </w:pPr>
    </w:lvl>
    <w:lvl w:ilvl="2" w:tplc="7BEC7F78">
      <w:start w:val="1"/>
      <w:numFmt w:val="bullet"/>
      <w:lvlText w:val="■"/>
      <w:lvlJc w:val="left"/>
      <w:pPr>
        <w:ind w:left="2160" w:hanging="360"/>
      </w:pPr>
    </w:lvl>
    <w:lvl w:ilvl="3" w:tplc="904C3264">
      <w:start w:val="1"/>
      <w:numFmt w:val="bullet"/>
      <w:lvlText w:val="●"/>
      <w:lvlJc w:val="left"/>
      <w:pPr>
        <w:ind w:left="2880" w:hanging="360"/>
      </w:pPr>
    </w:lvl>
    <w:lvl w:ilvl="4" w:tplc="8B3059BA">
      <w:start w:val="1"/>
      <w:numFmt w:val="bullet"/>
      <w:lvlText w:val="○"/>
      <w:lvlJc w:val="left"/>
      <w:pPr>
        <w:ind w:left="3600" w:hanging="360"/>
      </w:pPr>
    </w:lvl>
    <w:lvl w:ilvl="5" w:tplc="B2C01C1A">
      <w:start w:val="1"/>
      <w:numFmt w:val="bullet"/>
      <w:lvlText w:val="■"/>
      <w:lvlJc w:val="left"/>
      <w:pPr>
        <w:ind w:left="4320" w:hanging="360"/>
      </w:pPr>
    </w:lvl>
    <w:lvl w:ilvl="6" w:tplc="7AF0D8C8">
      <w:start w:val="1"/>
      <w:numFmt w:val="bullet"/>
      <w:lvlText w:val="●"/>
      <w:lvlJc w:val="left"/>
      <w:pPr>
        <w:ind w:left="5040" w:hanging="360"/>
      </w:pPr>
    </w:lvl>
    <w:lvl w:ilvl="7" w:tplc="1A048432">
      <w:start w:val="1"/>
      <w:numFmt w:val="bullet"/>
      <w:lvlText w:val="●"/>
      <w:lvlJc w:val="left"/>
      <w:pPr>
        <w:ind w:left="5760" w:hanging="360"/>
      </w:pPr>
    </w:lvl>
    <w:lvl w:ilvl="8" w:tplc="E230E6C8">
      <w:start w:val="1"/>
      <w:numFmt w:val="bullet"/>
      <w:lvlText w:val="●"/>
      <w:lvlJc w:val="left"/>
      <w:pPr>
        <w:ind w:left="6480" w:hanging="360"/>
      </w:pPr>
    </w:lvl>
  </w:abstractNum>
  <w:num w:numId="1" w16cid:durableId="18341747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6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C3"/>
    <w:rsid w:val="003444C3"/>
    <w:rsid w:val="0044368A"/>
    <w:rsid w:val="00491DF7"/>
    <w:rsid w:val="00640380"/>
    <w:rsid w:val="007378B5"/>
    <w:rsid w:val="007E5687"/>
    <w:rsid w:val="00847FCF"/>
    <w:rsid w:val="009268B7"/>
    <w:rsid w:val="00F8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963B00"/>
  <w15:docId w15:val="{87F51907-41CE-1C4D-B489-76AB060E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3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vdeciorinaldi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9F049E-A897-DE42-A2BB-A49488A4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Avv. Decio Rinaldi</cp:lastModifiedBy>
  <cp:revision>6</cp:revision>
  <dcterms:created xsi:type="dcterms:W3CDTF">2026-07-04T16:17:00Z</dcterms:created>
  <dcterms:modified xsi:type="dcterms:W3CDTF">2026-07-11T13:50:00Z</dcterms:modified>
</cp:coreProperties>
</file>