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center"/>
        <w:tblBorders>
          <w:top w:color="00000A" w:space="0" w:sz="4" w:val="single"/>
          <w:left w:color="00000A" w:space="0" w:sz="4" w:val="single"/>
          <w:bottom w:color="000001" w:space="0" w:sz="4" w:val="single"/>
          <w:right w:color="00000A" w:space="0" w:sz="4" w:val="single"/>
        </w:tblBorders>
      </w:tblPr>
      <w:tblGrid>
        <w:gridCol w:w="1322"/>
        <w:gridCol w:w="8412"/>
      </w:tblGrid>
      <w:tr>
        <w:trPr>
          <w:cantSplit w:val="true"/>
        </w:trPr>
        <w:tc>
          <w:tcPr>
            <w:tcW w:type="dxa" w:w="1322"/>
            <w:vMerge w:val="restart"/>
            <w:tcBorders>
              <w:top w:color="00000A" w:space="0" w:sz="4" w:val="single"/>
              <w:left w:color="00000A" w:space="0" w:sz="4" w:val="single"/>
              <w:bottom w:color="000001" w:space="0" w:sz="4" w:val="single"/>
              <w:right w:color="00000A" w:space="0" w:sz="4" w:val="single"/>
            </w:tcBorders>
            <w:shd w:fill="FFFFFF" w:val="clear"/>
            <w:tcMar>
              <w:top w:type="dxa" w:w="0"/>
              <w:left w:type="dxa" w:w="113"/>
              <w:bottom w:type="dxa" w:w="0"/>
              <w:right w:type="dxa" w:w="108"/>
            </w:tcMar>
            <w:vAlign w:val="center"/>
          </w:tcPr>
          <w:p>
            <w:pPr>
              <w:pStyle w:val="style39"/>
              <w:jc w:val="center"/>
            </w:pPr>
            <w:r>
              <w:rPr/>
              <w:drawing>
                <wp:inline distB="0" distL="0" distR="0" distT="0">
                  <wp:extent cx="570865" cy="76835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70865" cy="768350"/>
                          </a:xfrm>
                          <a:prstGeom prst="rect">
                            <a:avLst/>
                          </a:prstGeom>
                          <a:noFill/>
                          <a:ln w="9525">
                            <a:noFill/>
                            <a:miter lim="800000"/>
                            <a:headEnd/>
                            <a:tailEnd/>
                          </a:ln>
                        </pic:spPr>
                      </pic:pic>
                    </a:graphicData>
                  </a:graphic>
                </wp:inline>
              </w:drawing>
            </w:r>
          </w:p>
        </w:tc>
        <w:tc>
          <w:tcPr>
            <w:tcW w:type="dxa" w:w="8412"/>
            <w:tcBorders>
              <w:top w:color="00000A" w:space="0" w:sz="4" w:val="single"/>
              <w:left w:color="00000A" w:space="0" w:sz="4" w:val="single"/>
              <w:bottom w:color="00000A" w:space="0" w:sz="4" w:val="single"/>
              <w:right w:color="00000A" w:space="0" w:sz="4" w:val="single"/>
            </w:tcBorders>
            <w:shd w:fill="FFFFFF" w:val="clear"/>
            <w:tcMar>
              <w:top w:type="dxa" w:w="0"/>
              <w:left w:type="dxa" w:w="113"/>
              <w:bottom w:type="dxa" w:w="0"/>
              <w:right w:type="dxa" w:w="108"/>
            </w:tcMar>
          </w:tcPr>
          <w:p>
            <w:pPr>
              <w:pStyle w:val="style39"/>
              <w:ind w:hanging="0" w:left="33" w:right="0"/>
            </w:pPr>
            <w:r>
              <w:rPr/>
            </w:r>
          </w:p>
          <w:p>
            <w:pPr>
              <w:pStyle w:val="style39"/>
              <w:ind w:hanging="0" w:left="33" w:right="0"/>
            </w:pPr>
            <w:r>
              <w:rPr>
                <w:rFonts w:ascii="Tahoma" w:cs="Tahoma" w:hAnsi="Tahoma"/>
                <w:sz w:val="24"/>
                <w:szCs w:val="24"/>
              </w:rPr>
              <w:t>Asmel Consortile S.C. a r.l.</w:t>
            </w:r>
          </w:p>
          <w:p>
            <w:pPr>
              <w:pStyle w:val="style0"/>
              <w:ind w:hanging="0" w:left="33" w:right="0"/>
            </w:pPr>
            <w:r>
              <w:rPr>
                <w:rFonts w:cs="Calibri"/>
                <w:sz w:val="10"/>
                <w:szCs w:val="10"/>
              </w:rPr>
              <w:t>Sede Legale: Via Carlo Cattaneo,9 – 21013 GALLARATE (VA)</w:t>
              <w:br/>
              <w:t>P.IVA 03357090129 - C.F. 91055320120</w:t>
            </w:r>
          </w:p>
          <w:p>
            <w:pPr>
              <w:pStyle w:val="style0"/>
              <w:ind w:hanging="0" w:left="33" w:right="0"/>
            </w:pPr>
            <w:r>
              <w:rPr>
                <w:rFonts w:cs="Calibri"/>
                <w:sz w:val="10"/>
                <w:szCs w:val="10"/>
              </w:rPr>
              <w:t>Sede Operativa: Centro Direzionale - Isola G1 - Napoli</w:t>
            </w:r>
          </w:p>
          <w:p>
            <w:pPr>
              <w:pStyle w:val="style0"/>
              <w:ind w:hanging="0" w:left="33" w:right="0"/>
            </w:pPr>
            <w:r>
              <w:rPr>
                <w:sz w:val="18"/>
              </w:rPr>
              <w:t>www.asmecomm.it</w:t>
            </w:r>
            <w:r>
              <w:rPr>
                <w:rFonts w:cs="Calibri"/>
                <w:sz w:val="18"/>
                <w:szCs w:val="18"/>
              </w:rPr>
              <w:t xml:space="preserve"> – portale di committenza pubblica</w:t>
            </w:r>
          </w:p>
          <w:p>
            <w:pPr>
              <w:pStyle w:val="style39"/>
              <w:ind w:hanging="0" w:left="33" w:right="0"/>
            </w:pPr>
            <w:r>
              <w:rPr>
                <w:rFonts w:ascii="Calibri" w:cs="Calibri" w:hAnsi="Calibri"/>
                <w:bCs/>
                <w:sz w:val="16"/>
                <w:szCs w:val="16"/>
              </w:rPr>
              <w:t>COMUNE DI CAPACCIO PAESTUM (SA)</w:t>
            </w:r>
          </w:p>
        </w:tc>
      </w:tr>
      <w:tr>
        <w:trPr>
          <w:cantSplit w:val="true"/>
        </w:trPr>
        <w:tc>
          <w:tcPr>
            <w:tcW w:type="dxa" w:w="1322"/>
            <w:vMerge w:val="continue"/>
            <w:tcBorders>
              <w:top w:color="00000A" w:space="0" w:sz="4" w:val="single"/>
              <w:left w:color="00000A" w:space="0" w:sz="4" w:val="single"/>
              <w:bottom w:color="000001" w:space="0" w:sz="4" w:val="single"/>
              <w:right w:color="00000A" w:space="0" w:sz="4" w:val="single"/>
            </w:tcBorders>
            <w:shd w:fill="auto" w:val="clear"/>
            <w:tcMar>
              <w:top w:type="dxa" w:w="0"/>
              <w:left w:type="dxa" w:w="113"/>
              <w:bottom w:type="dxa" w:w="0"/>
              <w:right w:type="dxa" w:w="108"/>
            </w:tcMar>
            <w:vAlign w:val="center"/>
          </w:tcPr>
          <w:p>
            <w:pPr>
              <w:pStyle w:val="style0"/>
            </w:pPr>
            <w:r>
              <w:rPr>
                <w:rFonts w:ascii="Tahoma" w:cs="Tahoma" w:hAnsi="Tahoma"/>
              </w:rPr>
            </w:r>
          </w:p>
        </w:tc>
        <w:tc>
          <w:tcPr>
            <w:tcW w:type="dxa" w:w="8412"/>
            <w:tcBorders>
              <w:top w:color="000001" w:space="0" w:sz="4" w:val="single"/>
              <w:left w:color="00000A" w:space="0" w:sz="4" w:val="single"/>
              <w:bottom w:color="000001" w:space="0" w:sz="4" w:val="single"/>
              <w:right w:color="00000A" w:space="0" w:sz="4" w:val="single"/>
            </w:tcBorders>
            <w:shd w:fill="FFFFFF" w:val="clear"/>
            <w:tcMar>
              <w:top w:type="dxa" w:w="0"/>
              <w:left w:type="dxa" w:w="113"/>
              <w:bottom w:type="dxa" w:w="0"/>
              <w:right w:type="dxa" w:w="108"/>
            </w:tcMar>
          </w:tcPr>
          <w:p>
            <w:pPr>
              <w:pStyle w:val="style39"/>
              <w:jc w:val="center"/>
            </w:pPr>
            <w:r>
              <w:rPr/>
            </w:r>
          </w:p>
        </w:tc>
      </w:tr>
    </w:tbl>
    <w:p>
      <w:pPr>
        <w:pStyle w:val="style0"/>
      </w:pPr>
      <w:r>
        <w:rPr/>
      </w:r>
    </w:p>
    <w:tbl>
      <w:tblPr>
        <w:jc w:val="left"/>
        <w:tblInd w:type="dxa" w:w="-70"/>
        <w:tblBorders>
          <w:bottom w:color="00000A" w:space="0" w:sz="4" w:val="single"/>
        </w:tblBorders>
      </w:tblPr>
      <w:tblGrid>
        <w:gridCol w:w="9751"/>
      </w:tblGrid>
      <w:tr>
        <w:trPr>
          <w:trHeight w:hRule="atLeast" w:val="1650"/>
          <w:cantSplit w:val="true"/>
        </w:trPr>
        <w:tc>
          <w:tcPr>
            <w:tcW w:type="dxa" w:w="9751"/>
            <w:tcBorders>
              <w:bottom w:color="00000A" w:space="0" w:sz="4" w:val="single"/>
            </w:tcBorders>
            <w:shd w:fill="auto" w:val="clear"/>
            <w:tcMar>
              <w:top w:type="dxa" w:w="0"/>
              <w:left w:type="dxa" w:w="70"/>
              <w:bottom w:type="dxa" w:w="0"/>
              <w:right w:type="dxa" w:w="70"/>
            </w:tcMar>
          </w:tcPr>
          <w:p>
            <w:pPr>
              <w:pStyle w:val="style0"/>
              <w:jc w:val="center"/>
            </w:pPr>
            <w:r>
              <w:rPr>
                <w:rFonts w:ascii="Calibri" w:cs="Calibri" w:hAnsi="Calibri"/>
                <w:b/>
                <w:sz w:val="40"/>
              </w:rPr>
              <w:t>COMUNE DI CAPACCIO PAESTUM</w:t>
            </w:r>
          </w:p>
          <w:p>
            <w:pPr>
              <w:pStyle w:val="style0"/>
              <w:jc w:val="center"/>
            </w:pPr>
            <w:r>
              <w:rPr>
                <w:rFonts w:ascii="Calibri" w:cs="Calibri" w:hAnsi="Calibri"/>
                <w:b/>
              </w:rPr>
              <w:t>Provincia di SALERNO</w:t>
            </w:r>
          </w:p>
          <w:p>
            <w:pPr>
              <w:pStyle w:val="style0"/>
              <w:jc w:val="center"/>
            </w:pPr>
            <w:r>
              <w:rPr>
                <w:rFonts w:ascii="Calibri" w:cs="Calibri" w:hAnsi="Calibri"/>
                <w:b/>
                <w:sz w:val="32"/>
                <w:szCs w:val="32"/>
              </w:rPr>
              <w:t>Area IV:</w:t>
            </w:r>
            <w:r>
              <w:rPr>
                <w:rFonts w:ascii="Calibri" w:cs="Calibri" w:hAnsi="Calibri"/>
                <w:sz w:val="32"/>
                <w:szCs w:val="32"/>
              </w:rPr>
              <w:t xml:space="preserve"> </w:t>
            </w:r>
            <w:r>
              <w:rPr>
                <w:rFonts w:ascii="Calibri" w:cs="Calibri" w:hAnsi="Calibri"/>
                <w:i/>
                <w:sz w:val="32"/>
                <w:szCs w:val="32"/>
              </w:rPr>
              <w:t>Gestione del Territorio – Urbanistica – Edilizia Privata – Abusivismo – Controllo – Autorizzazioni Paesaggistiche – Lavori pubblici – Opere Pubbliche – Servizi Idrici.</w:t>
            </w:r>
          </w:p>
          <w:p>
            <w:pPr>
              <w:pStyle w:val="style0"/>
              <w:jc w:val="center"/>
            </w:pPr>
            <w:r>
              <w:rPr>
                <w:rFonts w:ascii="Calibri" w:cs="Calibri" w:hAnsi="Calibri"/>
                <w:i/>
                <w:iCs/>
                <w:sz w:val="22"/>
                <w:szCs w:val="22"/>
              </w:rPr>
              <w:t>Corso Vittorio Emanuele, n. 1, 84047 Capaccio Paestum (SA) – C.F. 81001170653 – P.I. 00753770650</w:t>
            </w:r>
          </w:p>
          <w:p>
            <w:pPr>
              <w:pStyle w:val="style0"/>
              <w:jc w:val="center"/>
            </w:pPr>
            <w:r>
              <w:rPr>
                <w:rFonts w:ascii="Calibri" w:cs="Calibri" w:hAnsi="Calibri"/>
                <w:i/>
                <w:iCs/>
                <w:sz w:val="22"/>
                <w:szCs w:val="22"/>
              </w:rPr>
              <w:t xml:space="preserve">Tel.+39 (0828) 812.222 Fax +39 (0828) 812.239  E-mail: </w:t>
            </w:r>
            <w:hyperlink r:id="rId3">
              <w:r>
                <w:rPr>
                  <w:rStyle w:val="style16"/>
                  <w:rFonts w:ascii="Calibri" w:cs="Calibri" w:hAnsi="Calibri"/>
                  <w:i/>
                  <w:iCs/>
                  <w:sz w:val="22"/>
                  <w:szCs w:val="22"/>
                </w:rPr>
                <w:t>gv.bello@comune.capaccio.sa.it</w:t>
              </w:r>
            </w:hyperlink>
            <w:r>
              <w:rPr>
                <w:rFonts w:ascii="Calibri" w:cs="Calibri" w:hAnsi="Calibri"/>
                <w:i/>
                <w:sz w:val="22"/>
                <w:szCs w:val="22"/>
              </w:rPr>
              <w:t xml:space="preserve">  </w:t>
            </w:r>
          </w:p>
          <w:p>
            <w:pPr>
              <w:pStyle w:val="style40"/>
              <w:jc w:val="center"/>
            </w:pPr>
            <w:r>
              <w:rPr>
                <w:rFonts w:ascii="Calibri" w:cs="Calibri" w:hAnsi="Calibri"/>
                <w:i/>
                <w:sz w:val="22"/>
                <w:szCs w:val="22"/>
              </w:rPr>
              <w:t xml:space="preserve"> </w:t>
            </w:r>
            <w:r>
              <w:rPr>
                <w:rFonts w:ascii="Calibri" w:cs="Calibri" w:hAnsi="Calibri"/>
                <w:i/>
                <w:sz w:val="22"/>
                <w:szCs w:val="22"/>
              </w:rPr>
              <w:t xml:space="preserve">Pec: </w:t>
            </w:r>
            <w:hyperlink r:id="rId4">
              <w:r>
                <w:rPr>
                  <w:rStyle w:val="style16"/>
                  <w:rFonts w:ascii="Calibri" w:cs="Calibri" w:hAnsi="Calibri"/>
                  <w:i/>
                  <w:sz w:val="22"/>
                  <w:szCs w:val="22"/>
                </w:rPr>
                <w:t>gv.bello@pec.comune.capaccio.sa.it</w:t>
              </w:r>
            </w:hyperlink>
            <w:r>
              <w:rPr>
                <w:rFonts w:ascii="Calibri" w:cs="Calibri" w:hAnsi="Calibri"/>
                <w:i/>
                <w:sz w:val="22"/>
                <w:szCs w:val="22"/>
              </w:rPr>
              <w:t xml:space="preserve">  -  </w:t>
            </w:r>
            <w:hyperlink r:id="rId5">
              <w:r>
                <w:rPr>
                  <w:rStyle w:val="style16"/>
                  <w:rFonts w:ascii="Calibri" w:cs="Calibri" w:hAnsi="Calibri"/>
                  <w:i/>
                  <w:sz w:val="22"/>
                  <w:szCs w:val="22"/>
                </w:rPr>
                <w:t>protocollo@pec.comune.capaccio.sa.it</w:t>
              </w:r>
            </w:hyperlink>
          </w:p>
        </w:tc>
      </w:tr>
    </w:tbl>
    <w:p>
      <w:pPr>
        <w:pStyle w:val="style39"/>
        <w:widowControl w:val="false"/>
        <w:jc w:val="right"/>
      </w:pPr>
      <w:r>
        <w:rPr>
          <w:rFonts w:ascii="Calibri" w:cs="Calibri" w:hAnsi="Calibri"/>
          <w:sz w:val="22"/>
          <w:szCs w:val="24"/>
        </w:rPr>
      </w:r>
    </w:p>
    <w:p>
      <w:pPr>
        <w:pStyle w:val="style39"/>
        <w:widowControl w:val="false"/>
        <w:jc w:val="right"/>
      </w:pPr>
      <w:r>
        <w:rPr>
          <w:rFonts w:ascii="Calibri" w:cs="Calibri" w:hAnsi="Calibri"/>
          <w:sz w:val="22"/>
          <w:szCs w:val="24"/>
        </w:rPr>
        <w:t>Prot. N. 21936 del 06/06/2018</w:t>
      </w:r>
    </w:p>
    <w:p>
      <w:pPr>
        <w:pStyle w:val="style39"/>
        <w:widowControl w:val="false"/>
        <w:jc w:val="right"/>
      </w:pPr>
      <w:r>
        <w:rPr>
          <w:rFonts w:ascii="Calibri" w:cs="Calibri" w:hAnsi="Calibri"/>
          <w:sz w:val="22"/>
          <w:szCs w:val="24"/>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9730"/>
      </w:tblGrid>
      <w:tr>
        <w:trPr>
          <w:cantSplit w:val="false"/>
        </w:trPr>
        <w:tc>
          <w:tcPr>
            <w:tcW w:type="dxa" w:w="973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9"/>
              <w:widowControl w:val="false"/>
              <w:spacing w:after="60" w:before="60"/>
              <w:contextualSpacing w:val="false"/>
              <w:jc w:val="center"/>
            </w:pPr>
            <w:r>
              <w:rPr>
                <w:rFonts w:ascii="Calibri" w:cs="Calibri" w:hAnsi="Calibri"/>
                <w:b/>
                <w:bCs/>
                <w:sz w:val="36"/>
                <w:szCs w:val="32"/>
              </w:rPr>
              <w:t>BANDO DI GARA MEDIANTE PROCEDURA APERTA</w:t>
            </w:r>
          </w:p>
          <w:p>
            <w:pPr>
              <w:pStyle w:val="style39"/>
              <w:widowControl w:val="false"/>
              <w:spacing w:after="60" w:before="60"/>
              <w:contextualSpacing w:val="false"/>
              <w:jc w:val="center"/>
            </w:pPr>
            <w:r>
              <w:rPr>
                <w:rFonts w:ascii="Calibri" w:cs="Calibri" w:hAnsi="Calibri"/>
                <w:b/>
                <w:bCs/>
                <w:sz w:val="28"/>
                <w:szCs w:val="24"/>
              </w:rPr>
              <w:t>Esecuzione di lavori sulla base del progetto esecutivo.</w:t>
            </w:r>
          </w:p>
        </w:tc>
      </w:tr>
      <w:tr>
        <w:trPr>
          <w:cantSplit w:val="false"/>
        </w:trPr>
        <w:tc>
          <w:tcPr>
            <w:tcW w:type="dxa" w:w="973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jc w:val="center"/>
            </w:pPr>
            <w:r>
              <w:rPr>
                <w:rFonts w:ascii="Calibri" w:cs="Calibri" w:hAnsi="Calibri"/>
                <w:b/>
                <w:sz w:val="22"/>
              </w:rPr>
              <w:t>art. 26, comma 8, decreto legislativo n. 50 del 2016</w:t>
            </w:r>
          </w:p>
        </w:tc>
      </w:tr>
      <w:tr>
        <w:trPr>
          <w:cantSplit w:val="false"/>
        </w:trPr>
        <w:tc>
          <w:tcPr>
            <w:tcW w:type="dxa" w:w="973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center"/>
            </w:pPr>
            <w:r>
              <w:rPr>
                <w:rFonts w:ascii="Calibri" w:cs="Calibri" w:hAnsi="Calibri"/>
                <w:b/>
              </w:rPr>
              <w:t>Ai sensi dell’articolo 60 del D.Lgs. n. 50 del 2016 con aggiudicazione secondo il criterio qualità/prezzo per l’Amministrazione Comunale ai sensi dell’articolo 95, comma 2, del D.Lgs. n. 50 del 2016.</w:t>
            </w:r>
          </w:p>
        </w:tc>
      </w:tr>
      <w:tr>
        <w:trPr>
          <w:cantSplit w:val="false"/>
        </w:trPr>
        <w:tc>
          <w:tcPr>
            <w:tcW w:type="dxa" w:w="973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9"/>
              <w:widowControl w:val="false"/>
              <w:spacing w:after="60" w:before="60"/>
              <w:contextualSpacing w:val="false"/>
              <w:jc w:val="center"/>
            </w:pPr>
            <w:r>
              <w:rPr>
                <w:rFonts w:ascii="Calibri" w:cs="Calibri" w:hAnsi="Calibri"/>
                <w:b/>
                <w:bCs/>
                <w:sz w:val="36"/>
                <w:szCs w:val="32"/>
              </w:rPr>
              <w:t>Oggetto: &lt; LAVORI DI SOMMA URGENZA PER IL RIPRISTINO DELLA CONDOTTA SOTTOMARINA DI SCARICO NEL COMUNE DI CAPACCIO &gt;</w:t>
            </w:r>
          </w:p>
        </w:tc>
      </w:tr>
      <w:tr>
        <w:trPr>
          <w:cantSplit w:val="false"/>
        </w:trPr>
        <w:tc>
          <w:tcPr>
            <w:tcW w:type="dxa" w:w="973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9"/>
              <w:widowControl w:val="false"/>
              <w:tabs>
                <w:tab w:leader="none" w:pos="750" w:val="left"/>
              </w:tabs>
              <w:spacing w:after="60" w:before="60"/>
              <w:contextualSpacing w:val="false"/>
              <w:jc w:val="center"/>
            </w:pPr>
            <w:r>
              <w:rPr>
                <w:rFonts w:ascii="Calibri" w:cs="Calibri" w:hAnsi="Calibri"/>
                <w:b/>
                <w:sz w:val="22"/>
              </w:rPr>
              <w:t>CUP:    H41E16000310002             CIG: 746241647E</w:t>
            </w:r>
          </w:p>
        </w:tc>
      </w:tr>
    </w:tbl>
    <w:p>
      <w:pPr>
        <w:pStyle w:val="style0"/>
        <w:widowControl w:val="false"/>
        <w:spacing w:after="120" w:before="120"/>
        <w:ind w:hanging="567" w:left="567" w:right="0"/>
        <w:contextualSpacing w:val="false"/>
        <w:jc w:val="both"/>
      </w:pPr>
      <w:r>
        <w:rPr>
          <w:rFonts w:ascii="Calibri" w:cs="Calibri" w:hAnsi="Calibri"/>
          <w:b/>
          <w:sz w:val="22"/>
        </w:rPr>
        <w:t>SEZIONE I:</w:t>
        <w:tab/>
        <w:t>AMMINISTRAZIONE AGGIUDICATRICE</w:t>
      </w:r>
    </w:p>
    <w:p>
      <w:pPr>
        <w:pStyle w:val="style0"/>
        <w:widowControl w:val="false"/>
        <w:spacing w:after="120" w:before="120"/>
        <w:ind w:hanging="567" w:left="567" w:right="0"/>
        <w:contextualSpacing w:val="false"/>
        <w:jc w:val="both"/>
      </w:pPr>
      <w:r>
        <w:rPr>
          <w:rFonts w:ascii="Calibri" w:cs="Calibri" w:hAnsi="Calibri"/>
          <w:b/>
          <w:sz w:val="22"/>
        </w:rPr>
        <w:t>I.1)</w:t>
        <w:tab/>
        <w:t>Denominazione, indirizzi e punti di contatto</w:t>
      </w:r>
    </w:p>
    <w:tbl>
      <w:tblPr>
        <w:jc w:val="center"/>
        <w:tblBorders>
          <w:top w:color="00000A" w:space="0" w:sz="4" w:val="single"/>
          <w:left w:color="00000A" w:space="0" w:sz="4" w:val="single"/>
          <w:bottom w:color="00000A" w:space="0" w:sz="4" w:val="single"/>
        </w:tblBorders>
      </w:tblPr>
      <w:tblGrid>
        <w:gridCol w:w="2718"/>
        <w:gridCol w:w="6969"/>
      </w:tblGrid>
      <w:tr>
        <w:trPr>
          <w:cantSplit w:val="false"/>
        </w:trPr>
        <w:tc>
          <w:tcPr>
            <w:tcW w:type="dxa" w:w="2718"/>
            <w:gridSpan w:val="3"/>
            <w:tcBorders>
              <w:top w:color="00000A" w:space="0" w:sz="4" w:val="single"/>
              <w:left w:color="00000A" w:space="0" w:sz="4" w:val="single"/>
              <w:bottom w:color="00000A" w:space="0" w:sz="4" w:val="single"/>
            </w:tcBorders>
            <w:shd w:fill="auto" w:val="clear"/>
            <w:tcMar>
              <w:top w:type="dxa" w:w="0"/>
              <w:left w:type="dxa" w:w="108"/>
              <w:bottom w:type="dxa" w:w="0"/>
              <w:right w:type="dxa" w:w="108"/>
            </w:tcMar>
          </w:tcPr>
          <w:p>
            <w:pPr>
              <w:pStyle w:val="style1"/>
              <w:keepNext/>
              <w:widowControl w:val="false"/>
              <w:spacing w:after="60" w:before="60"/>
              <w:contextualSpacing w:val="false"/>
            </w:pPr>
            <w:r>
              <w:rPr>
                <w:rFonts w:ascii="Calibri" w:cs="Calibri" w:hAnsi="Calibri"/>
                <w:b w:val="false"/>
                <w:sz w:val="22"/>
                <w:szCs w:val="22"/>
              </w:rPr>
              <w:t xml:space="preserve">Denominazione ufficiale: </w:t>
            </w:r>
          </w:p>
        </w:tc>
        <w:tc>
          <w:tcPr>
            <w:tcW w:type="dxa" w:w="6969"/>
            <w:gridSpan w:val="7"/>
            <w:tcBorders>
              <w:top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60" w:before="60"/>
              <w:contextualSpacing w:val="false"/>
            </w:pPr>
            <w:bookmarkStart w:id="0" w:name="Testo1"/>
            <w:r>
              <w:rPr>
                <w:rFonts w:ascii="Calibri" w:cs="Calibri" w:hAnsi="Calibri"/>
                <w:b w:val="false"/>
              </w:rPr>
              <w:t>COMUNE DI CAPACCIO</w:t>
            </w:r>
            <w:bookmarkEnd w:id="0"/>
            <w:r>
              <w:rPr>
                <w:rFonts w:ascii="Calibri" w:cs="Calibri" w:hAnsi="Calibri"/>
                <w:b w:val="false"/>
              </w:rPr>
              <w:t xml:space="preserve"> PAESTUM</w:t>
            </w:r>
          </w:p>
        </w:tc>
      </w:tr>
      <w:tr>
        <w:trPr>
          <w:cantSplit w:val="false"/>
        </w:trPr>
        <w:tc>
          <w:tcPr>
            <w:tcW w:type="dxa" w:w="2718"/>
            <w:gridSpan w:val="3"/>
            <w:tcBorders>
              <w:top w:color="00000A" w:space="0" w:sz="4" w:val="single"/>
              <w:left w:color="00000A" w:space="0" w:sz="4" w:val="single"/>
              <w:bottom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 xml:space="preserve">Indirizzo postale: </w:t>
            </w:r>
          </w:p>
        </w:tc>
        <w:tc>
          <w:tcPr>
            <w:tcW w:type="dxa" w:w="6969"/>
            <w:gridSpan w:val="7"/>
            <w:tcBorders>
              <w:top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bookmarkStart w:id="1" w:name="Testo3"/>
            <w:r>
              <w:rPr>
                <w:rFonts w:ascii="Calibri" w:cs="Calibri" w:hAnsi="Calibri"/>
                <w:b/>
                <w:sz w:val="20"/>
                <w:szCs w:val="20"/>
              </w:rPr>
              <w:t xml:space="preserve">Via F.lli Arenella n. </w:t>
            </w:r>
            <w:bookmarkEnd w:id="1"/>
            <w:r>
              <w:rPr>
                <w:rFonts w:ascii="Calibri" w:cs="Calibri" w:hAnsi="Calibri"/>
                <w:b/>
                <w:sz w:val="20"/>
                <w:szCs w:val="20"/>
              </w:rPr>
              <w:t>37/39</w:t>
            </w:r>
          </w:p>
        </w:tc>
      </w:tr>
      <w:tr>
        <w:trPr>
          <w:cantSplit w:val="false"/>
        </w:trPr>
        <w:tc>
          <w:tcPr>
            <w:tcW w:type="dxa" w:w="875"/>
            <w:tcBorders>
              <w:top w:color="00000A" w:space="0" w:sz="4" w:val="single"/>
              <w:left w:color="00000A" w:space="0" w:sz="4" w:val="single"/>
              <w:bottom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 xml:space="preserve">Città: </w:t>
            </w:r>
          </w:p>
        </w:tc>
        <w:tc>
          <w:tcPr>
            <w:tcW w:type="dxa" w:w="4819"/>
            <w:gridSpan w:val="4"/>
            <w:tcBorders>
              <w:top w:color="00000A" w:space="0" w:sz="4" w:val="single"/>
              <w:bottom w:color="00000A" w:space="0" w:sz="4" w:val="single"/>
              <w:right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jc w:val="center"/>
            </w:pPr>
            <w:r>
              <w:rPr>
                <w:rFonts w:ascii="Calibri" w:cs="Calibri" w:hAnsi="Calibri"/>
                <w:sz w:val="20"/>
                <w:szCs w:val="20"/>
              </w:rPr>
              <w:t>CAPACCIO  Paestum – prov. SALERNO</w:t>
            </w:r>
          </w:p>
        </w:tc>
        <w:tc>
          <w:tcPr>
            <w:tcW w:type="dxa" w:w="709"/>
            <w:tcBorders>
              <w:top w:color="00000A" w:space="0" w:sz="4" w:val="single"/>
              <w:left w:color="00000A" w:space="0" w:sz="2" w:val="single"/>
              <w:bottom w:color="00000A" w:space="0" w:sz="4" w:val="single"/>
              <w:right w:color="00000A" w:space="0" w:sz="4" w:val="dotted"/>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CAP</w:t>
            </w:r>
          </w:p>
        </w:tc>
        <w:tc>
          <w:tcPr>
            <w:tcW w:type="dxa" w:w="992"/>
            <w:gridSpan w:val="2"/>
            <w:tcBorders>
              <w:top w:color="00000A" w:space="0" w:sz="4" w:val="single"/>
              <w:left w:color="00000A" w:space="0" w:sz="4" w:val="dotted"/>
              <w:bottom w:color="00000A" w:space="0" w:sz="4" w:val="single"/>
              <w:right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bookmarkStart w:id="2" w:name="Testo4"/>
            <w:bookmarkEnd w:id="2"/>
            <w:r>
              <w:rPr>
                <w:rFonts w:ascii="Calibri" w:cs="Calibri" w:hAnsi="Calibri"/>
                <w:sz w:val="20"/>
                <w:szCs w:val="20"/>
              </w:rPr>
              <w:t>84047</w:t>
            </w:r>
          </w:p>
        </w:tc>
        <w:tc>
          <w:tcPr>
            <w:tcW w:type="dxa" w:w="993"/>
            <w:tcBorders>
              <w:top w:color="00000A" w:space="0" w:sz="4" w:val="single"/>
              <w:left w:color="00000A" w:space="0" w:sz="2" w:val="single"/>
              <w:bottom w:color="00000A" w:space="0" w:sz="4" w:val="single"/>
            </w:tcBorders>
            <w:shd w:fill="auto" w:val="clear"/>
            <w:tcMar>
              <w:top w:type="dxa" w:w="0"/>
              <w:left w:type="dxa" w:w="108"/>
              <w:bottom w:type="dxa" w:w="0"/>
              <w:right w:type="dxa" w:w="108"/>
            </w:tcMar>
          </w:tcPr>
          <w:p>
            <w:pPr>
              <w:pStyle w:val="style1"/>
              <w:keepNext/>
              <w:widowControl w:val="false"/>
              <w:spacing w:after="60" w:before="60"/>
              <w:ind w:hanging="0" w:left="31" w:right="0"/>
              <w:contextualSpacing w:val="false"/>
            </w:pPr>
            <w:r>
              <w:rPr>
                <w:rFonts w:ascii="Calibri" w:cs="Calibri" w:hAnsi="Calibri"/>
                <w:b w:val="false"/>
                <w:sz w:val="22"/>
                <w:szCs w:val="22"/>
              </w:rPr>
              <w:t xml:space="preserve">Paese: </w:t>
            </w:r>
          </w:p>
        </w:tc>
        <w:tc>
          <w:tcPr>
            <w:tcW w:type="dxa" w:w="1299"/>
            <w:tcBorders>
              <w:top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60" w:before="60"/>
              <w:ind w:hanging="0" w:left="31" w:right="0"/>
              <w:contextualSpacing w:val="false"/>
            </w:pPr>
            <w:r>
              <w:rPr>
                <w:rFonts w:ascii="Calibri" w:cs="Calibri" w:hAnsi="Calibri"/>
                <w:b w:val="false"/>
                <w:sz w:val="22"/>
                <w:szCs w:val="22"/>
              </w:rPr>
              <w:t>Italia</w:t>
            </w:r>
          </w:p>
        </w:tc>
      </w:tr>
      <w:tr>
        <w:trPr>
          <w:cantSplit w:val="false"/>
        </w:trPr>
        <w:tc>
          <w:tcPr>
            <w:tcW w:type="dxa" w:w="2009"/>
            <w:gridSpan w:val="2"/>
            <w:tcBorders>
              <w:top w:color="00000A" w:space="0" w:sz="4" w:val="single"/>
              <w:left w:color="00000A" w:space="0" w:sz="4" w:val="single"/>
              <w:bottom w:color="00000A" w:space="0" w:sz="4" w:val="dotted"/>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b/>
                <w:sz w:val="22"/>
                <w:szCs w:val="22"/>
              </w:rPr>
              <w:t>Punti di contatto:</w:t>
            </w:r>
          </w:p>
        </w:tc>
        <w:tc>
          <w:tcPr>
            <w:tcW w:type="dxa" w:w="3685"/>
            <w:gridSpan w:val="3"/>
            <w:tcBorders>
              <w:top w:color="00000A" w:space="0" w:sz="4" w:val="single"/>
              <w:bottom w:color="00000A" w:space="0" w:sz="4" w:val="dotted"/>
              <w:right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AREA IV</w:t>
            </w:r>
          </w:p>
        </w:tc>
        <w:tc>
          <w:tcPr>
            <w:tcW w:type="dxa" w:w="1276"/>
            <w:gridSpan w:val="2"/>
            <w:tcBorders>
              <w:top w:color="00000A" w:space="0" w:sz="4" w:val="single"/>
              <w:left w:color="00000A" w:space="0" w:sz="2" w:val="single"/>
              <w:bottom w:color="00000A" w:space="0" w:sz="4" w:val="dotted"/>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Telefono</w:t>
            </w:r>
          </w:p>
        </w:tc>
        <w:tc>
          <w:tcPr>
            <w:tcW w:type="dxa" w:w="2717"/>
            <w:gridSpan w:val="3"/>
            <w:tcBorders>
              <w:top w:color="00000A" w:space="0" w:sz="4" w:val="single"/>
              <w:bottom w:color="00000A" w:space="0" w:sz="4" w:val="dotted"/>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i/>
                <w:iCs/>
                <w:sz w:val="22"/>
                <w:szCs w:val="22"/>
              </w:rPr>
              <w:t>+39 (0828) 812.234</w:t>
            </w:r>
          </w:p>
        </w:tc>
      </w:tr>
      <w:tr>
        <w:trPr>
          <w:cantSplit w:val="false"/>
        </w:trPr>
        <w:tc>
          <w:tcPr>
            <w:tcW w:type="dxa" w:w="2009"/>
            <w:gridSpan w:val="2"/>
            <w:tcBorders>
              <w:top w:color="00000A" w:space="0" w:sz="4" w:val="dotted"/>
              <w:left w:color="00000A" w:space="0" w:sz="4" w:val="single"/>
              <w:bottom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 xml:space="preserve">All’attenzione di: </w:t>
            </w:r>
          </w:p>
        </w:tc>
        <w:tc>
          <w:tcPr>
            <w:tcW w:type="dxa" w:w="3685"/>
            <w:gridSpan w:val="3"/>
            <w:tcBorders>
              <w:top w:color="00000A" w:space="0" w:sz="4" w:val="dotted"/>
              <w:bottom w:color="00000A" w:space="0" w:sz="2" w:val="single"/>
              <w:right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ing. Giovanni Vito BELLO</w:t>
            </w:r>
          </w:p>
        </w:tc>
        <w:tc>
          <w:tcPr>
            <w:tcW w:type="dxa" w:w="1276"/>
            <w:gridSpan w:val="2"/>
            <w:tcBorders>
              <w:top w:color="00000A" w:space="0" w:sz="4" w:val="dotted"/>
              <w:left w:color="00000A" w:space="0" w:sz="2" w:val="single"/>
              <w:bottom w:color="00000A" w:space="0" w:sz="2"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2"/>
                <w:szCs w:val="22"/>
              </w:rPr>
              <w:t xml:space="preserve">Fax: </w:t>
            </w:r>
          </w:p>
        </w:tc>
        <w:tc>
          <w:tcPr>
            <w:tcW w:type="dxa" w:w="2717"/>
            <w:gridSpan w:val="3"/>
            <w:tcBorders>
              <w:top w:color="00000A" w:space="0" w:sz="4" w:val="dotted"/>
              <w:bottom w:color="00000A" w:space="0" w:sz="2"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i/>
                <w:iCs/>
                <w:sz w:val="22"/>
                <w:szCs w:val="22"/>
              </w:rPr>
              <w:t>+39 (0828) 812.239</w:t>
            </w:r>
          </w:p>
        </w:tc>
      </w:tr>
      <w:tr>
        <w:trPr>
          <w:cantSplit w:val="false"/>
        </w:trPr>
        <w:tc>
          <w:tcPr>
            <w:tcW w:type="dxa" w:w="6970"/>
            <w:gridSpan w:val="7"/>
            <w:tcBorders>
              <w:top w:color="00000A" w:space="0" w:sz="2" w:val="single"/>
              <w:left w:color="00000A" w:space="0" w:sz="4" w:val="single"/>
              <w:bottom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sz w:val="20"/>
                <w:szCs w:val="20"/>
              </w:rPr>
              <w:t>Posta elettronica:</w:t>
            </w:r>
            <w:r>
              <w:rPr>
                <w:bCs/>
                <w:sz w:val="20"/>
                <w:szCs w:val="20"/>
              </w:rPr>
              <w:t xml:space="preserve"> </w:t>
            </w:r>
          </w:p>
          <w:p>
            <w:pPr>
              <w:pStyle w:val="style0"/>
              <w:widowControl w:val="false"/>
              <w:tabs>
                <w:tab w:leader="none" w:pos="0" w:val="left"/>
              </w:tabs>
              <w:spacing w:after="60" w:before="60"/>
              <w:contextualSpacing w:val="false"/>
            </w:pPr>
            <w:r>
              <w:rPr>
                <w:rFonts w:ascii="Calibri" w:cs="Calibri" w:hAnsi="Calibri"/>
                <w:i/>
                <w:iCs/>
                <w:sz w:val="20"/>
                <w:szCs w:val="20"/>
              </w:rPr>
              <w:t xml:space="preserve">E-mail: </w:t>
            </w:r>
            <w:hyperlink r:id="rId6">
              <w:r>
                <w:rPr>
                  <w:rStyle w:val="style16"/>
                  <w:rFonts w:ascii="Calibri" w:cs="Calibri" w:hAnsi="Calibri"/>
                  <w:i/>
                  <w:iCs/>
                  <w:sz w:val="20"/>
                  <w:szCs w:val="20"/>
                </w:rPr>
                <w:t xml:space="preserve">gv.bello@comune.capaccio.sa.it - </w:t>
              </w:r>
              <w:r>
                <w:rPr>
                  <w:rStyle w:val="style16"/>
                  <w:rFonts w:ascii="Calibri" w:cs="Calibri" w:hAnsi="Calibri"/>
                  <w:i/>
                  <w:sz w:val="20"/>
                  <w:szCs w:val="20"/>
                </w:rPr>
                <w:t>Pec</w:t>
              </w:r>
            </w:hyperlink>
            <w:r>
              <w:rPr>
                <w:rFonts w:ascii="Calibri" w:cs="Calibri" w:hAnsi="Calibri"/>
                <w:i/>
                <w:sz w:val="20"/>
                <w:szCs w:val="20"/>
              </w:rPr>
              <w:t xml:space="preserve">: </w:t>
            </w:r>
            <w:hyperlink r:id="rId7">
              <w:r>
                <w:rPr>
                  <w:rStyle w:val="style16"/>
                  <w:rFonts w:ascii="Calibri" w:cs="Calibri" w:hAnsi="Calibri"/>
                  <w:i/>
                  <w:sz w:val="20"/>
                  <w:szCs w:val="20"/>
                </w:rPr>
                <w:t>gv.bello@pec.comune.capaccio.sa.it</w:t>
              </w:r>
            </w:hyperlink>
          </w:p>
        </w:tc>
        <w:tc>
          <w:tcPr>
            <w:tcW w:type="dxa" w:w="2717"/>
            <w:gridSpan w:val="3"/>
            <w:tcBorders>
              <w:top w:color="00000A" w:space="0" w:sz="2"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r>
              <w:rPr>
                <w:rFonts w:ascii="Calibri" w:cs="Calibri" w:hAnsi="Calibri"/>
                <w:bCs/>
                <w:sz w:val="22"/>
                <w:szCs w:val="22"/>
              </w:rPr>
            </w:r>
          </w:p>
        </w:tc>
      </w:tr>
      <w:tr>
        <w:trPr>
          <w:trHeight w:hRule="atLeast" w:val="331"/>
          <w:cantSplit w:val="false"/>
        </w:trPr>
        <w:tc>
          <w:tcPr>
            <w:tcW w:type="dxa" w:w="3969"/>
            <w:gridSpan w:val="4"/>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tcPr>
          <w:p>
            <w:pPr>
              <w:pStyle w:val="style0"/>
              <w:widowControl w:val="false"/>
              <w:tabs>
                <w:tab w:leader="none" w:pos="0" w:val="left"/>
                <w:tab w:leader="none" w:pos="1872" w:val="left"/>
              </w:tabs>
              <w:spacing w:after="60" w:before="60"/>
              <w:contextualSpacing w:val="false"/>
            </w:pPr>
            <w:r>
              <w:rPr>
                <w:rFonts w:ascii="Calibri" w:cs="Calibri" w:hAnsi="Calibri"/>
                <w:sz w:val="22"/>
                <w:szCs w:val="22"/>
              </w:rPr>
              <w:t xml:space="preserve">Profilo di committente (URL): </w:t>
            </w:r>
          </w:p>
        </w:tc>
        <w:tc>
          <w:tcPr>
            <w:tcW w:type="dxa" w:w="5718"/>
            <w:gridSpan w:val="6"/>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hyperlink r:id="rId8">
              <w:r>
                <w:rPr>
                  <w:rStyle w:val="style16"/>
                </w:rPr>
                <w:t>http:// www.comune.capaccio.sa.it/</w:t>
              </w:r>
            </w:hyperlink>
            <w:r>
              <w:rPr>
                <w:rFonts w:ascii="Calibri" w:hAnsi="Calibri"/>
                <w:sz w:val="22"/>
                <w:szCs w:val="22"/>
              </w:rPr>
              <w:t xml:space="preserve">  </w:t>
            </w:r>
          </w:p>
        </w:tc>
      </w:tr>
      <w:tr>
        <w:trPr>
          <w:trHeight w:hRule="atLeast" w:val="331"/>
          <w:cantSplit w:val="false"/>
        </w:trPr>
        <w:tc>
          <w:tcPr>
            <w:tcW w:type="dxa" w:w="3969"/>
            <w:gridSpan w:val="4"/>
            <w:tcBorders>
              <w:top w:color="00000A" w:space="0" w:sz="4" w:val="dotted"/>
              <w:left w:color="00000A" w:space="0" w:sz="4" w:val="single"/>
              <w:bottom w:color="00000A" w:space="0" w:sz="4" w:val="single"/>
              <w:right w:color="00000A" w:space="0" w:sz="4" w:val="dotted"/>
            </w:tcBorders>
            <w:shd w:fill="auto" w:val="clear"/>
            <w:tcMar>
              <w:top w:type="dxa" w:w="0"/>
              <w:left w:type="dxa" w:w="108"/>
              <w:bottom w:type="dxa" w:w="0"/>
              <w:right w:type="dxa" w:w="108"/>
            </w:tcMar>
          </w:tcPr>
          <w:p>
            <w:pPr>
              <w:pStyle w:val="style0"/>
              <w:widowControl w:val="false"/>
              <w:tabs>
                <w:tab w:leader="none" w:pos="-2902" w:val="left"/>
              </w:tabs>
              <w:spacing w:after="60" w:before="60"/>
              <w:contextualSpacing w:val="false"/>
            </w:pPr>
            <w:r>
              <w:rPr>
                <w:rFonts w:ascii="Calibri" w:cs="Calibri" w:hAnsi="Calibri"/>
                <w:sz w:val="22"/>
                <w:szCs w:val="22"/>
              </w:rPr>
              <w:t xml:space="preserve">Centrale di committenza (URL): </w:t>
            </w:r>
          </w:p>
        </w:tc>
        <w:tc>
          <w:tcPr>
            <w:tcW w:type="dxa" w:w="5718"/>
            <w:gridSpan w:val="6"/>
            <w:tcBorders>
              <w:top w:color="00000A" w:space="0" w:sz="4" w:val="dotted"/>
              <w:left w:color="00000A" w:space="0" w:sz="4" w:val="dotted"/>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60" w:before="60"/>
              <w:contextualSpacing w:val="false"/>
            </w:pPr>
            <w:hyperlink r:id="rId9">
              <w:r>
                <w:rPr>
                  <w:rStyle w:val="style16"/>
                  <w:rFonts w:ascii="Calibri" w:cs="Calibri" w:hAnsi="Calibri"/>
                  <w:color w:val="0000FF"/>
                  <w:sz w:val="22"/>
                  <w:szCs w:val="22"/>
                </w:rPr>
                <w:t>http://www.asmecomm.it</w:t>
              </w:r>
            </w:hyperlink>
            <w:r>
              <w:rPr>
                <w:rFonts w:ascii="Calibri" w:cs="Calibri" w:hAnsi="Calibri"/>
                <w:bCs/>
                <w:sz w:val="22"/>
                <w:szCs w:val="22"/>
              </w:rPr>
              <w:t xml:space="preserve"> </w:t>
            </w:r>
          </w:p>
        </w:tc>
      </w:tr>
      <w:tr>
        <w:trPr>
          <w:cantSplit w:val="false"/>
        </w:trPr>
        <w:tc>
          <w:tcPr>
            <w:tcW w:type="dxa" w:w="9687"/>
            <w:gridSpan w:val="1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6618" w:val="left"/>
              </w:tabs>
              <w:spacing w:after="60" w:before="60"/>
              <w:contextualSpacing w:val="false"/>
            </w:pPr>
            <w:r>
              <w:rPr>
                <w:rFonts w:ascii="Calibri" w:cs="Calibri" w:hAnsi="Calibri"/>
                <w:spacing w:val="-4"/>
                <w:sz w:val="22"/>
                <w:szCs w:val="22"/>
              </w:rPr>
              <w:t>Ulteriori informazioni, il capitolato e la documentazione disponibili presso il punto di contatto sopraindicato</w:t>
            </w:r>
          </w:p>
        </w:tc>
      </w:tr>
      <w:tr>
        <w:trPr>
          <w:cantSplit w:val="false"/>
        </w:trPr>
        <w:tc>
          <w:tcPr>
            <w:tcW w:type="dxa" w:w="9687"/>
            <w:gridSpan w:val="1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6618" w:val="left"/>
              </w:tabs>
              <w:spacing w:after="60" w:before="60"/>
              <w:contextualSpacing w:val="false"/>
            </w:pPr>
            <w:r>
              <w:rPr>
                <w:rFonts w:ascii="Calibri" w:cs="Calibri" w:hAnsi="Calibri"/>
                <w:sz w:val="22"/>
                <w:szCs w:val="22"/>
              </w:rPr>
              <w:t>Le offerte vanno inviate al punto di contatto sopraindicato.</w:t>
            </w:r>
          </w:p>
        </w:tc>
      </w:tr>
      <w:tr>
        <w:trPr>
          <w:cantSplit w:val="false"/>
        </w:trPr>
        <w:tc>
          <w:tcPr>
            <w:tcW w:type="dxa" w:w="9687"/>
            <w:gridSpan w:val="10"/>
            <w:tcBorders>
              <w:top w:color="00000A" w:space="0" w:sz="4" w:val="single"/>
              <w:bottom w:color="00000A" w:space="0" w:sz="4" w:val="single"/>
            </w:tcBorders>
            <w:shd w:fill="auto" w:val="clear"/>
            <w:tcMar>
              <w:top w:type="dxa" w:w="0"/>
              <w:left w:type="dxa" w:w="108"/>
              <w:bottom w:type="dxa" w:w="0"/>
              <w:right w:type="dxa" w:w="108"/>
            </w:tcMar>
          </w:tcPr>
          <w:p>
            <w:pPr>
              <w:pStyle w:val="style0"/>
              <w:widowControl w:val="false"/>
              <w:tabs>
                <w:tab w:leader="none" w:pos="636" w:val="left"/>
              </w:tabs>
              <w:spacing w:after="60" w:before="60"/>
              <w:ind w:hanging="318" w:left="318" w:right="0"/>
              <w:contextualSpacing w:val="false"/>
            </w:pPr>
            <w:r>
              <w:rPr>
                <w:rFonts w:ascii="Calibri" w:cs="Calibri" w:hAnsi="Calibri"/>
                <w:b/>
                <w:sz w:val="22"/>
              </w:rPr>
              <w:t xml:space="preserve">I.2) Tipo di amministrazione aggiudicatrice </w:t>
            </w:r>
          </w:p>
        </w:tc>
      </w:tr>
      <w:tr>
        <w:trPr>
          <w:cantSplit w:val="false"/>
        </w:trPr>
        <w:tc>
          <w:tcPr>
            <w:tcW w:type="dxa" w:w="9687"/>
            <w:gridSpan w:val="1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636" w:val="left"/>
              </w:tabs>
              <w:spacing w:after="60" w:before="60"/>
              <w:ind w:hanging="318" w:left="318" w:right="0"/>
              <w:contextualSpacing w:val="false"/>
            </w:pPr>
            <w:r>
              <w:rPr>
                <w:rFonts w:ascii="Calibri" w:cs="Calibri" w:hAnsi="Calibri"/>
                <w:sz w:val="22"/>
                <w:szCs w:val="22"/>
              </w:rPr>
              <w:t>Ente locale: Comune di Capaccio Paestum</w:t>
            </w:r>
          </w:p>
        </w:tc>
      </w:tr>
    </w:tbl>
    <w:p>
      <w:pPr>
        <w:pStyle w:val="style0"/>
        <w:widowControl w:val="false"/>
        <w:spacing w:after="120" w:before="120"/>
        <w:ind w:hanging="567" w:left="567" w:right="0"/>
        <w:contextualSpacing w:val="false"/>
        <w:jc w:val="both"/>
      </w:pPr>
      <w:r>
        <w:rPr>
          <w:rFonts w:ascii="Calibri" w:cs="Calibri" w:hAnsi="Calibri"/>
          <w:b/>
          <w:sz w:val="22"/>
          <w:szCs w:val="20"/>
        </w:rPr>
        <w:t>SEZIONE II: OGGETTO DELL’APPALTO (LAVORI)</w:t>
      </w:r>
    </w:p>
    <w:p>
      <w:pPr>
        <w:pStyle w:val="style0"/>
        <w:widowControl w:val="false"/>
        <w:spacing w:after="120" w:before="120"/>
        <w:ind w:hanging="567" w:left="567" w:right="0"/>
        <w:contextualSpacing w:val="false"/>
        <w:jc w:val="both"/>
      </w:pPr>
      <w:r>
        <w:rPr>
          <w:rFonts w:ascii="Calibri" w:cs="Calibri" w:hAnsi="Calibri"/>
          <w:b/>
          <w:sz w:val="22"/>
          <w:szCs w:val="20"/>
        </w:rPr>
        <w:t>II.1) Descrizione</w:t>
      </w:r>
    </w:p>
    <w:tbl>
      <w:tblPr>
        <w:jc w:val="left"/>
        <w:tblInd w:type="dxa" w:w="1"/>
        <w:tblBorders>
          <w:top w:color="00000A" w:space="0" w:sz="4" w:val="single"/>
          <w:left w:color="00000A" w:space="0" w:sz="4" w:val="single"/>
          <w:right w:color="00000A" w:space="0" w:sz="4" w:val="single"/>
        </w:tblBorders>
      </w:tblPr>
      <w:tblGrid>
        <w:gridCol w:w="9720"/>
      </w:tblGrid>
      <w:tr>
        <w:trPr>
          <w:cantSplit w:val="false"/>
        </w:trPr>
        <w:tc>
          <w:tcPr>
            <w:tcW w:type="dxa" w:w="9720"/>
            <w:gridSpan w:val="5"/>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80" w:before="80"/>
              <w:contextualSpacing w:val="false"/>
            </w:pPr>
            <w:r>
              <w:rPr>
                <w:rFonts w:ascii="Calibri" w:cs="Calibri" w:hAnsi="Calibri"/>
                <w:b/>
                <w:sz w:val="22"/>
                <w:szCs w:val="20"/>
              </w:rPr>
              <w:t xml:space="preserve">II.1.1) Denominazione conferita all’appalto dall’amministrazione aggiudicatrice: </w:t>
            </w:r>
          </w:p>
        </w:tc>
      </w:tr>
      <w:tr>
        <w:trPr>
          <w:cantSplit w:val="false"/>
        </w:trPr>
        <w:tc>
          <w:tcPr>
            <w:tcW w:type="dxa" w:w="9720"/>
            <w:gridSpan w:val="5"/>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ind w:hanging="0" w:left="284" w:right="0"/>
              <w:contextualSpacing w:val="false"/>
            </w:pPr>
            <w:r>
              <w:rPr>
                <w:rFonts w:ascii="Calibri" w:cs="Calibri" w:hAnsi="Calibri"/>
                <w:b/>
                <w:sz w:val="22"/>
                <w:szCs w:val="20"/>
              </w:rPr>
              <w:t>&lt; LAVORI DI SOMMA URGENZA PER IL RIPRISTINO DELLA CONDOTTA SOTTOMARINA DI SCARICO NEL COMUNE DI CAPACCIO &gt;</w:t>
            </w:r>
          </w:p>
        </w:tc>
      </w:tr>
      <w:tr>
        <w:trPr>
          <w:cantSplit w:val="false"/>
        </w:trPr>
        <w:tc>
          <w:tcPr>
            <w:tcW w:type="dxa" w:w="9720"/>
            <w:gridSpan w:val="5"/>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ind w:hanging="2410" w:left="2410" w:right="0"/>
              <w:contextualSpacing w:val="false"/>
            </w:pPr>
            <w:r>
              <w:rPr>
                <w:rFonts w:ascii="Calibri" w:cs="Calibri" w:hAnsi="Calibri"/>
                <w:b/>
                <w:sz w:val="22"/>
                <w:szCs w:val="20"/>
              </w:rPr>
              <w:t>II.1.2) Tipo di appalto e luogo di esecuzione: LAVORI</w:t>
            </w:r>
          </w:p>
        </w:tc>
      </w:tr>
      <w:tr>
        <w:trPr>
          <w:cantSplit w:val="false"/>
        </w:trPr>
        <w:tc>
          <w:tcPr>
            <w:tcW w:type="dxa" w:w="566"/>
            <w:tcBorders>
              <w:left w:color="00000A" w:space="0" w:sz="4" w:val="single"/>
              <w:bottom w:color="00000A" w:space="0" w:sz="2" w:val="single"/>
            </w:tcBorders>
            <w:shd w:fill="auto" w:val="clear"/>
            <w:tcMar>
              <w:top w:type="dxa" w:w="0"/>
              <w:left w:type="dxa" w:w="108"/>
              <w:bottom w:type="dxa" w:w="0"/>
              <w:right w:type="dxa" w:w="108"/>
            </w:tcMar>
          </w:tcPr>
          <w:p>
            <w:pPr>
              <w:pStyle w:val="style0"/>
              <w:widowControl w:val="false"/>
              <w:spacing w:after="80" w:before="80"/>
              <w:ind w:hanging="2410" w:left="2410" w:right="0"/>
              <w:contextualSpacing w:val="false"/>
            </w:pPr>
            <w:r>
              <w:fldChar w:fldCharType="begin">
                <w:ffData>
                  <w:name w:val=""/>
                  <w:enabled/>
                  <w:calcOnExit w:val="0"/>
                  <w:checkBox>
                    <w:sizeAuto/>
                    <w:checked/>
                  </w:checkBox>
                </w:ffData>
              </w:fldChar>
            </w:r>
            <w:r>
              <w:instrText> FORMCHECKBOX </w:instrText>
            </w:r>
            <w:r>
              <w:fldChar w:fldCharType="separate"/>
            </w:r>
            <w:bookmarkStart w:id="3" w:name="__Fieldmark__297_1444092964"/>
            <w:bookmarkStart w:id="4" w:name="__Fieldmark__297_1444092964"/>
            <w:bookmarkStart w:id="5" w:name="__Fieldmark__297_1444092964"/>
            <w:bookmarkEnd w:id="5"/>
            <w:r>
              <w:rPr/>
            </w:r>
            <w:r>
              <w:fldChar w:fldCharType="end"/>
            </w:r>
          </w:p>
          <w:p>
            <w:pPr>
              <w:pStyle w:val="style0"/>
              <w:widowControl w:val="false"/>
              <w:spacing w:after="80" w:before="80"/>
              <w:ind w:hanging="2410" w:left="2410" w:right="0"/>
              <w:contextualSpacing w:val="false"/>
            </w:pPr>
            <w:r>
              <w:fldChar w:fldCharType="begin">
                <w:ffData>
                  <w:name w:val=""/>
                  <w:enabled/>
                  <w:calcOnExit w:val="0"/>
                  <w:checkBox>
                    <w:sizeAuto/>
                  </w:checkBox>
                </w:ffData>
              </w:fldChar>
            </w:r>
            <w:r>
              <w:instrText> FORMCHECKBOX </w:instrText>
            </w:r>
            <w:r>
              <w:fldChar w:fldCharType="separate"/>
            </w:r>
            <w:bookmarkStart w:id="6" w:name="__Fieldmark__300_1444092964"/>
            <w:bookmarkStart w:id="7" w:name="__Fieldmark__300_1444092964"/>
            <w:bookmarkStart w:id="8" w:name="__Fieldmark__300_1444092964"/>
            <w:bookmarkEnd w:id="8"/>
            <w:r>
              <w:rPr/>
            </w:r>
            <w:r>
              <w:fldChar w:fldCharType="end"/>
            </w:r>
          </w:p>
          <w:p>
            <w:pPr>
              <w:pStyle w:val="style0"/>
              <w:widowControl w:val="false"/>
              <w:spacing w:after="80" w:before="80"/>
              <w:ind w:hanging="2410" w:left="2410" w:right="0"/>
              <w:contextualSpacing w:val="false"/>
            </w:pPr>
            <w:r>
              <w:fldChar w:fldCharType="begin">
                <w:ffData>
                  <w:name w:val=""/>
                  <w:enabled/>
                  <w:calcOnExit w:val="0"/>
                  <w:checkBox>
                    <w:sizeAuto/>
                  </w:checkBox>
                </w:ffData>
              </w:fldChar>
            </w:r>
            <w:r>
              <w:instrText> FORMCHECKBOX </w:instrText>
            </w:r>
            <w:r>
              <w:fldChar w:fldCharType="separate"/>
            </w:r>
            <w:bookmarkStart w:id="9" w:name="__Fieldmark__303_1444092964"/>
            <w:bookmarkStart w:id="10" w:name="__Fieldmark__303_1444092964"/>
            <w:bookmarkStart w:id="11" w:name="__Fieldmark__303_1444092964"/>
            <w:bookmarkEnd w:id="11"/>
            <w:r>
              <w:rPr/>
            </w:r>
            <w:r>
              <w:fldChar w:fldCharType="end"/>
            </w:r>
          </w:p>
        </w:tc>
        <w:tc>
          <w:tcPr>
            <w:tcW w:type="dxa" w:w="9154"/>
            <w:gridSpan w:val="4"/>
            <w:tcBorders>
              <w:bottom w:color="00000A" w:space="0" w:sz="2" w:val="single"/>
              <w:right w:color="00000A" w:space="0" w:sz="4" w:val="single"/>
            </w:tcBorders>
            <w:shd w:fill="auto" w:val="clear"/>
            <w:tcMar>
              <w:top w:type="dxa" w:w="0"/>
              <w:left w:type="dxa" w:w="108"/>
              <w:bottom w:type="dxa" w:w="0"/>
              <w:right w:type="dxa" w:w="108"/>
            </w:tcMar>
          </w:tcPr>
          <w:p>
            <w:pPr>
              <w:pStyle w:val="style0"/>
              <w:widowControl w:val="false"/>
              <w:tabs>
                <w:tab w:leader="none" w:pos="-1694" w:val="left"/>
              </w:tabs>
              <w:spacing w:after="80" w:before="80"/>
              <w:ind w:hanging="0" w:left="34" w:right="0"/>
              <w:contextualSpacing w:val="false"/>
            </w:pPr>
            <w:r>
              <w:rPr>
                <w:rFonts w:ascii="Calibri" w:cs="Calibri" w:hAnsi="Calibri"/>
                <w:sz w:val="22"/>
                <w:szCs w:val="22"/>
              </w:rPr>
              <w:t>Esecuzione</w:t>
            </w:r>
          </w:p>
          <w:p>
            <w:pPr>
              <w:pStyle w:val="style0"/>
              <w:widowControl w:val="false"/>
              <w:tabs>
                <w:tab w:leader="none" w:pos="-1694" w:val="left"/>
              </w:tabs>
              <w:spacing w:after="80" w:before="80"/>
              <w:ind w:hanging="0" w:left="34" w:right="0"/>
              <w:contextualSpacing w:val="false"/>
            </w:pPr>
            <w:r>
              <w:rPr>
                <w:rFonts w:ascii="Calibri" w:cs="Calibri" w:hAnsi="Calibri"/>
                <w:sz w:val="22"/>
                <w:szCs w:val="22"/>
              </w:rPr>
              <w:t>Progettazione ed esecuzione</w:t>
            </w:r>
          </w:p>
          <w:p>
            <w:pPr>
              <w:pStyle w:val="style0"/>
              <w:widowControl w:val="false"/>
              <w:spacing w:after="80" w:before="80"/>
              <w:ind w:hanging="0" w:left="34" w:right="0"/>
              <w:contextualSpacing w:val="false"/>
            </w:pPr>
            <w:r>
              <w:rPr>
                <w:rFonts w:ascii="Calibri" w:cs="Calibri" w:hAnsi="Calibri"/>
                <w:sz w:val="22"/>
                <w:szCs w:val="22"/>
              </w:rPr>
              <w:t>Realizzazione, con qualsiasi mezzo, conforme alle prescrizioni dell’amministrazione aggiudicatrice</w:t>
            </w:r>
          </w:p>
        </w:tc>
      </w:tr>
      <w:tr>
        <w:trPr>
          <w:cantSplit w:val="false"/>
        </w:trPr>
        <w:tc>
          <w:tcPr>
            <w:tcW w:type="dxa" w:w="2976"/>
            <w:gridSpan w:val="2"/>
            <w:tcBorders>
              <w:top w:color="00000A" w:space="0" w:sz="2" w:val="single"/>
              <w:left w:color="00000A" w:space="0" w:sz="4" w:val="single"/>
            </w:tcBorders>
            <w:shd w:fill="auto" w:val="clear"/>
            <w:tcMar>
              <w:top w:type="dxa" w:w="0"/>
              <w:left w:type="dxa" w:w="108"/>
              <w:bottom w:type="dxa" w:w="0"/>
              <w:right w:type="dxa" w:w="108"/>
            </w:tcMar>
          </w:tcPr>
          <w:p>
            <w:pPr>
              <w:pStyle w:val="style0"/>
              <w:widowControl w:val="false"/>
              <w:tabs>
                <w:tab w:leader="none" w:pos="-1444" w:val="left"/>
              </w:tabs>
              <w:spacing w:line="360" w:lineRule="auto"/>
              <w:ind w:hanging="0" w:left="284" w:right="0"/>
            </w:pPr>
            <w:r>
              <w:rPr>
                <w:rFonts w:ascii="Calibri" w:cs="Calibri" w:hAnsi="Calibri"/>
                <w:sz w:val="22"/>
                <w:szCs w:val="22"/>
              </w:rPr>
              <w:t>Luogo principale dei lavori:</w:t>
            </w:r>
          </w:p>
        </w:tc>
        <w:tc>
          <w:tcPr>
            <w:tcW w:type="dxa" w:w="6744"/>
            <w:gridSpan w:val="3"/>
            <w:tcBorders>
              <w:top w:color="00000A" w:space="0" w:sz="2" w:val="single"/>
              <w:right w:color="00000A" w:space="0" w:sz="4" w:val="single"/>
            </w:tcBorders>
            <w:shd w:fill="auto" w:val="clear"/>
            <w:tcMar>
              <w:top w:type="dxa" w:w="0"/>
              <w:left w:type="dxa" w:w="108"/>
              <w:bottom w:type="dxa" w:w="0"/>
              <w:right w:type="dxa" w:w="108"/>
            </w:tcMar>
            <w:vAlign w:val="bottom"/>
          </w:tcPr>
          <w:p>
            <w:pPr>
              <w:pStyle w:val="style0"/>
              <w:widowControl w:val="false"/>
              <w:tabs>
                <w:tab w:leader="none" w:pos="-1694" w:val="left"/>
              </w:tabs>
              <w:spacing w:line="360" w:lineRule="auto"/>
              <w:ind w:hanging="0" w:left="34" w:right="0"/>
            </w:pPr>
            <w:r>
              <w:rPr>
                <w:rFonts w:ascii="Calibri" w:cs="Calibri" w:hAnsi="Calibri"/>
                <w:bCs/>
                <w:sz w:val="22"/>
                <w:szCs w:val="22"/>
              </w:rPr>
              <w:t>COMUNE DI CAPACCIO PAESTUM</w:t>
            </w:r>
          </w:p>
        </w:tc>
      </w:tr>
      <w:tr>
        <w:trPr>
          <w:cantSplit w:val="false"/>
        </w:trPr>
        <w:tc>
          <w:tcPr>
            <w:tcW w:type="dxa" w:w="9720"/>
            <w:gridSpan w:val="5"/>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1444" w:val="left"/>
              </w:tabs>
              <w:spacing w:after="80" w:before="80"/>
              <w:ind w:hanging="0" w:left="284" w:right="0"/>
              <w:contextualSpacing w:val="false"/>
            </w:pPr>
            <w:r>
              <w:rPr>
                <w:rFonts w:ascii="Calibri" w:cs="Calibri" w:hAnsi="Calibri"/>
                <w:sz w:val="22"/>
              </w:rPr>
              <w:t>Codice NUTS:</w:t>
            </w:r>
            <w:r>
              <w:rPr>
                <w:rFonts w:ascii="Calibri" w:cs="Calibri" w:hAnsi="Calibri"/>
                <w:color w:val="FF0000"/>
                <w:sz w:val="22"/>
              </w:rPr>
              <w:t xml:space="preserve"> </w:t>
            </w:r>
            <w:r>
              <w:rPr>
                <w:rFonts w:ascii="Calibri" w:cs="Calibri" w:hAnsi="Calibri"/>
                <w:bCs/>
                <w:sz w:val="22"/>
                <w:szCs w:val="22"/>
              </w:rPr>
              <w:t>ITF35</w:t>
            </w:r>
          </w:p>
        </w:tc>
      </w:tr>
      <w:tr>
        <w:trPr>
          <w:cantSplit w:val="false"/>
        </w:trPr>
        <w:tc>
          <w:tcPr>
            <w:tcW w:type="dxa" w:w="9720"/>
            <w:gridSpan w:val="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80" w:before="80"/>
              <w:contextualSpacing w:val="false"/>
            </w:pPr>
            <w:r>
              <w:rPr>
                <w:rFonts w:ascii="Calibri" w:cs="Calibri" w:hAnsi="Calibri"/>
                <w:b/>
                <w:sz w:val="22"/>
                <w:szCs w:val="20"/>
              </w:rPr>
              <w:t>II.1.3) L’avviso riguarda un appalto pubblico</w:t>
              <w:tab/>
            </w:r>
          </w:p>
        </w:tc>
      </w:tr>
      <w:tr>
        <w:trPr>
          <w:cantSplit w:val="false"/>
        </w:trPr>
        <w:tc>
          <w:tcPr>
            <w:tcW w:type="dxa" w:w="9720"/>
            <w:gridSpan w:val="5"/>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80" w:before="80"/>
              <w:contextualSpacing w:val="false"/>
            </w:pPr>
            <w:r>
              <w:rPr>
                <w:rFonts w:ascii="Calibri" w:cs="Calibri" w:hAnsi="Calibri"/>
                <w:b/>
                <w:sz w:val="22"/>
                <w:szCs w:val="20"/>
              </w:rPr>
              <w:t xml:space="preserve">II.1.5) Breve descrizione dell’appalto: </w:t>
            </w:r>
          </w:p>
        </w:tc>
      </w:tr>
      <w:tr>
        <w:trPr>
          <w:cantSplit w:val="false"/>
        </w:trPr>
        <w:tc>
          <w:tcPr>
            <w:tcW w:type="dxa" w:w="9720"/>
            <w:gridSpan w:val="5"/>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1444" w:val="left"/>
                <w:tab w:leader="none" w:pos="9396" w:val="left"/>
              </w:tabs>
              <w:spacing w:line="360" w:lineRule="auto"/>
              <w:ind w:hanging="0" w:left="284" w:right="0"/>
            </w:pPr>
            <w:r>
              <w:rPr>
                <w:rFonts w:ascii="Calibri" w:cs="Calibri" w:hAnsi="Calibri"/>
                <w:b/>
                <w:sz w:val="22"/>
                <w:szCs w:val="20"/>
              </w:rPr>
              <w:t>&lt; LAVORI DI SOMMA URGENZA PER IL RIPRISTINO DELLA CONDOTTA SOTTOMARINA DI SCARICO NEL COMUNE DI CAPACCIO &gt;</w:t>
            </w:r>
          </w:p>
        </w:tc>
      </w:tr>
      <w:tr>
        <w:trPr>
          <w:cantSplit w:val="false"/>
        </w:trPr>
        <w:tc>
          <w:tcPr>
            <w:tcW w:type="dxa" w:w="9720"/>
            <w:gridSpan w:val="5"/>
            <w:tcBorders>
              <w:top w:color="00000A" w:space="0" w:sz="4" w:val="single"/>
              <w:left w:color="00000A" w:space="0" w:sz="4" w:val="single"/>
              <w:bottom w:color="00000A" w:space="0" w:sz="4" w:val="dotted"/>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80" w:before="80"/>
              <w:contextualSpacing w:val="false"/>
            </w:pPr>
            <w:r>
              <w:rPr>
                <w:rFonts w:ascii="Calibri" w:cs="Calibri" w:hAnsi="Calibri"/>
                <w:b/>
                <w:sz w:val="22"/>
                <w:szCs w:val="20"/>
              </w:rPr>
              <w:t>II.1.6) Vocabolario comune per gli appalti (CPV)</w:t>
            </w:r>
          </w:p>
        </w:tc>
      </w:tr>
      <w:tr>
        <w:trPr>
          <w:cantSplit w:val="false"/>
        </w:trPr>
        <w:tc>
          <w:tcPr>
            <w:tcW w:type="dxa" w:w="3058"/>
            <w:gridSpan w:val="3"/>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tcPr>
          <w:p>
            <w:pPr>
              <w:pStyle w:val="style0"/>
              <w:widowControl w:val="false"/>
              <w:tabs>
                <w:tab w:leader="none" w:pos="0" w:val="left"/>
              </w:tabs>
              <w:spacing w:after="80" w:before="80"/>
              <w:contextualSpacing w:val="false"/>
            </w:pPr>
            <w:r>
              <w:rPr>
                <w:rFonts w:ascii="Calibri" w:cs="Calibri" w:hAnsi="Calibri"/>
                <w:b/>
                <w:sz w:val="22"/>
                <w:szCs w:val="22"/>
                <w:shd w:fill="FFFF00" w:val="clear"/>
              </w:rPr>
            </w:r>
          </w:p>
        </w:tc>
        <w:tc>
          <w:tcPr>
            <w:tcW w:type="dxa" w:w="3427"/>
            <w:tcBorders>
              <w:top w:color="00000A" w:space="0" w:sz="4" w:val="dotted"/>
              <w:left w:color="00000A" w:space="0" w:sz="4" w:val="dotted"/>
              <w:bottom w:color="00000A" w:space="0" w:sz="4" w:val="dotted"/>
              <w:right w:color="00000A" w:space="0" w:sz="4" w:val="dotted"/>
            </w:tcBorders>
            <w:shd w:fill="auto" w:val="clear"/>
            <w:tcMar>
              <w:top w:type="dxa" w:w="0"/>
              <w:left w:type="dxa" w:w="108"/>
              <w:bottom w:type="dxa" w:w="0"/>
              <w:right w:type="dxa" w:w="108"/>
            </w:tcMar>
          </w:tcPr>
          <w:p>
            <w:pPr>
              <w:pStyle w:val="style0"/>
              <w:widowControl w:val="false"/>
              <w:tabs>
                <w:tab w:leader="none" w:pos="0" w:val="left"/>
              </w:tabs>
              <w:spacing w:line="360" w:lineRule="auto"/>
              <w:jc w:val="center"/>
            </w:pPr>
            <w:r>
              <w:rPr>
                <w:rFonts w:ascii="Calibri" w:cs="Calibri" w:hAnsi="Calibri"/>
                <w:sz w:val="22"/>
                <w:szCs w:val="22"/>
              </w:rPr>
              <w:t>Vocabolario principale</w:t>
            </w:r>
          </w:p>
        </w:tc>
        <w:tc>
          <w:tcPr>
            <w:tcW w:type="dxa" w:w="3235"/>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line="360" w:lineRule="auto"/>
              <w:jc w:val="center"/>
            </w:pPr>
            <w:r>
              <w:rPr>
                <w:rFonts w:ascii="Calibri" w:cs="Calibri" w:hAnsi="Calibri"/>
                <w:sz w:val="22"/>
                <w:szCs w:val="22"/>
              </w:rPr>
            </w:r>
          </w:p>
        </w:tc>
      </w:tr>
      <w:tr>
        <w:trPr>
          <w:cantSplit w:val="false"/>
        </w:trPr>
        <w:tc>
          <w:tcPr>
            <w:tcW w:type="dxa" w:w="3058"/>
            <w:gridSpan w:val="3"/>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tcPr>
          <w:p>
            <w:pPr>
              <w:pStyle w:val="style0"/>
              <w:widowControl w:val="false"/>
              <w:tabs>
                <w:tab w:leader="none" w:pos="-1403" w:val="left"/>
              </w:tabs>
              <w:spacing w:after="80" w:before="80"/>
              <w:ind w:hanging="0" w:left="284" w:right="0"/>
              <w:contextualSpacing w:val="false"/>
            </w:pPr>
            <w:r>
              <w:rPr>
                <w:rFonts w:ascii="Calibri" w:cs="Calibri" w:hAnsi="Calibri"/>
                <w:sz w:val="22"/>
                <w:szCs w:val="22"/>
              </w:rPr>
              <w:t>Oggetto Principale</w:t>
            </w:r>
          </w:p>
        </w:tc>
        <w:tc>
          <w:tcPr>
            <w:tcW w:type="dxa" w:w="3427"/>
            <w:tcBorders>
              <w:top w:color="00000A" w:space="0" w:sz="4" w:val="dotted"/>
              <w:left w:color="00000A" w:space="0" w:sz="4" w:val="dotted"/>
              <w:bottom w:color="00000A" w:space="0" w:sz="4" w:val="dotted"/>
              <w:right w:color="00000A" w:space="0" w:sz="4" w:val="dotted"/>
            </w:tcBorders>
            <w:shd w:fill="auto" w:val="clear"/>
            <w:tcMar>
              <w:top w:type="dxa" w:w="0"/>
              <w:left w:type="dxa" w:w="108"/>
              <w:bottom w:type="dxa" w:w="0"/>
              <w:right w:type="dxa" w:w="108"/>
            </w:tcMar>
          </w:tcPr>
          <w:p>
            <w:pPr>
              <w:pStyle w:val="style0"/>
              <w:widowControl w:val="false"/>
              <w:tabs>
                <w:tab w:leader="none" w:pos="-1403" w:val="left"/>
              </w:tabs>
              <w:spacing w:after="80" w:before="80"/>
              <w:ind w:hanging="0" w:left="284" w:right="0"/>
              <w:contextualSpacing w:val="false"/>
              <w:jc w:val="center"/>
            </w:pPr>
            <w:r>
              <w:rPr>
                <w:rFonts w:ascii="Calibri" w:cs="Calibri" w:hAnsi="Calibri"/>
                <w:sz w:val="22"/>
                <w:szCs w:val="22"/>
              </w:rPr>
              <w:t>45232411-6</w:t>
            </w:r>
          </w:p>
        </w:tc>
        <w:tc>
          <w:tcPr>
            <w:tcW w:type="dxa" w:w="3235"/>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after="40" w:before="40"/>
              <w:contextualSpacing w:val="false"/>
              <w:jc w:val="center"/>
            </w:pPr>
            <w:r>
              <w:rPr>
                <w:rFonts w:ascii="Calibri" w:cs="Calibri" w:hAnsi="Calibri"/>
                <w:sz w:val="44"/>
              </w:rPr>
            </w:r>
          </w:p>
        </w:tc>
      </w:tr>
      <w:tr>
        <w:trPr>
          <w:cantSplit w:val="false"/>
        </w:trPr>
        <w:tc>
          <w:tcPr>
            <w:tcW w:type="dxa" w:w="9720"/>
            <w:gridSpan w:val="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 w:leader="none" w:pos="8352" w:val="left"/>
                <w:tab w:leader="none" w:pos="8892" w:val="left"/>
              </w:tabs>
              <w:spacing w:after="80" w:before="80"/>
              <w:contextualSpacing w:val="false"/>
            </w:pPr>
            <w:r>
              <w:rPr>
                <w:rFonts w:ascii="Calibri" w:cs="Calibri" w:hAnsi="Calibri"/>
                <w:b/>
                <w:sz w:val="22"/>
                <w:szCs w:val="20"/>
              </w:rPr>
              <w:t>II.1.7) L’appalto rientra nel campo di applicazione dell’accordo sugli appalti pubblici (AAP):</w:t>
              <w:tab/>
              <w:t>SI</w:t>
            </w:r>
          </w:p>
        </w:tc>
      </w:tr>
      <w:tr>
        <w:trPr>
          <w:cantSplit w:val="false"/>
        </w:trPr>
        <w:tc>
          <w:tcPr>
            <w:tcW w:type="dxa" w:w="9720"/>
            <w:gridSpan w:val="5"/>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 w:leader="none" w:pos="8352" w:val="left"/>
                <w:tab w:leader="none" w:pos="8892" w:val="left"/>
              </w:tabs>
              <w:spacing w:after="80" w:before="80"/>
              <w:contextualSpacing w:val="false"/>
            </w:pPr>
            <w:r>
              <w:rPr>
                <w:rFonts w:ascii="Calibri" w:cs="Calibri" w:hAnsi="Calibri"/>
                <w:b/>
                <w:sz w:val="22"/>
                <w:szCs w:val="20"/>
              </w:rPr>
              <w:t>II.1.8) Lotti – L’appalto è suddiviso in lotti: NO</w:t>
            </w:r>
          </w:p>
        </w:tc>
      </w:tr>
      <w:tr>
        <w:trPr>
          <w:cantSplit w:val="false"/>
        </w:trPr>
        <w:tc>
          <w:tcPr>
            <w:tcW w:type="dxa" w:w="9720"/>
            <w:gridSpan w:val="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 w:leader="none" w:pos="8352" w:val="left"/>
                <w:tab w:leader="none" w:pos="8892" w:val="left"/>
              </w:tabs>
              <w:spacing w:after="80" w:before="80"/>
              <w:contextualSpacing w:val="false"/>
            </w:pPr>
            <w:r>
              <w:rPr>
                <w:rFonts w:ascii="Calibri" w:cs="Calibri" w:hAnsi="Calibri"/>
                <w:b/>
                <w:sz w:val="22"/>
                <w:szCs w:val="20"/>
              </w:rPr>
              <w:t>II.1.9) Informazioni sulle varianti - Ammissibilità di varianti: NO</w:t>
            </w:r>
          </w:p>
        </w:tc>
      </w:tr>
    </w:tbl>
    <w:p>
      <w:pPr>
        <w:pStyle w:val="style0"/>
        <w:widowControl w:val="false"/>
        <w:spacing w:after="120" w:before="120"/>
        <w:ind w:hanging="567" w:left="567" w:right="0"/>
        <w:contextualSpacing w:val="false"/>
        <w:jc w:val="both"/>
      </w:pPr>
      <w:r>
        <w:rPr>
          <w:rFonts w:ascii="Calibri" w:cs="Calibri" w:hAnsi="Calibri"/>
          <w:b/>
          <w:sz w:val="22"/>
          <w:szCs w:val="20"/>
        </w:rPr>
        <w:t>II.2) Quantitativo o entità dell’appalto</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10152"/>
      </w:tblGrid>
      <w:tr>
        <w:trPr>
          <w:cantSplit w:val="false"/>
        </w:trPr>
        <w:tc>
          <w:tcPr>
            <w:tcW w:type="dxa" w:w="10152"/>
            <w:gridSpan w:val="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120" w:before="120"/>
              <w:ind w:hanging="567" w:left="567" w:right="0"/>
              <w:contextualSpacing w:val="false"/>
            </w:pPr>
            <w:r>
              <w:rPr>
                <w:rFonts w:ascii="Calibri" w:cs="Calibri" w:hAnsi="Calibri"/>
                <w:b/>
                <w:sz w:val="22"/>
                <w:szCs w:val="20"/>
              </w:rPr>
              <w:t>II.2.1) Quantitativo o entità totale (IVA esclusa)</w:t>
            </w:r>
          </w:p>
        </w:tc>
      </w:tr>
      <w:tr>
        <w:trPr>
          <w:trHeight w:hRule="atLeast" w:val="454"/>
          <w:cantSplit w:val="false"/>
        </w:trPr>
        <w:tc>
          <w:tcPr>
            <w:tcW w:type="dxa" w:w="10152"/>
            <w:gridSpan w:val="7"/>
            <w:tcBorders>
              <w:top w:color="00000A" w:space="0" w:sz="4" w:val="dotted"/>
              <w:left w:color="00000A" w:space="0" w:sz="4" w:val="single"/>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sz w:val="22"/>
                <w:szCs w:val="22"/>
              </w:rPr>
              <w:t xml:space="preserve">€ </w:t>
            </w:r>
            <w:r>
              <w:rPr>
                <w:rFonts w:ascii="Calibri" w:cs="Calibri" w:hAnsi="Calibri"/>
                <w:sz w:val="22"/>
                <w:szCs w:val="22"/>
              </w:rPr>
              <w:t>2.056.392,23 di cui</w:t>
            </w:r>
          </w:p>
        </w:tc>
      </w:tr>
      <w:tr>
        <w:trPr>
          <w:trHeight w:hRule="atLeast" w:val="454"/>
          <w:cantSplit w:val="false"/>
        </w:trPr>
        <w:tc>
          <w:tcPr>
            <w:tcW w:type="dxa" w:w="661"/>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rPr>
              <w:t>1)</w:t>
            </w:r>
          </w:p>
        </w:tc>
        <w:tc>
          <w:tcPr>
            <w:tcW w:type="dxa" w:w="9491"/>
            <w:gridSpan w:val="6"/>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sz w:val="22"/>
                <w:szCs w:val="22"/>
              </w:rPr>
              <w:t>IMPORTI SOGGETTI A RIBASSO</w:t>
            </w:r>
          </w:p>
        </w:tc>
      </w:tr>
      <w:tr>
        <w:trPr>
          <w:trHeight w:hRule="atLeast" w:val="454"/>
          <w:cantSplit w:val="false"/>
        </w:trPr>
        <w:tc>
          <w:tcPr>
            <w:tcW w:type="dxa" w:w="661"/>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szCs w:val="22"/>
              </w:rPr>
              <w:t>1.a)</w:t>
            </w:r>
          </w:p>
        </w:tc>
        <w:tc>
          <w:tcPr>
            <w:tcW w:type="dxa" w:w="2133"/>
            <w:gridSpan w:val="3"/>
            <w:tcBorders>
              <w:top w:color="00000A" w:space="0" w:sz="4" w:val="dotted"/>
              <w:left w:color="00000A" w:space="0" w:sz="4" w:val="dotted"/>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szCs w:val="22"/>
              </w:rPr>
              <w:t xml:space="preserve">€ </w:t>
            </w:r>
            <w:r>
              <w:rPr>
                <w:rFonts w:ascii="Calibri" w:cs="Calibri" w:hAnsi="Calibri"/>
                <w:b w:val="false"/>
                <w:sz w:val="22"/>
                <w:szCs w:val="22"/>
              </w:rPr>
              <w:t>1.785.046,02</w:t>
            </w:r>
          </w:p>
        </w:tc>
        <w:tc>
          <w:tcPr>
            <w:tcW w:type="dxa" w:w="7358"/>
            <w:gridSpan w:val="3"/>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b w:val="false"/>
                <w:sz w:val="22"/>
                <w:szCs w:val="22"/>
              </w:rPr>
              <w:t>Lavori esclusi i Costi della Manodopera</w:t>
            </w:r>
          </w:p>
        </w:tc>
      </w:tr>
      <w:tr>
        <w:trPr>
          <w:trHeight w:hRule="atLeast" w:val="454"/>
          <w:cantSplit w:val="false"/>
        </w:trPr>
        <w:tc>
          <w:tcPr>
            <w:tcW w:type="dxa" w:w="661"/>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szCs w:val="22"/>
              </w:rPr>
              <w:t>1.b)</w:t>
            </w:r>
          </w:p>
        </w:tc>
        <w:tc>
          <w:tcPr>
            <w:tcW w:type="dxa" w:w="2133"/>
            <w:gridSpan w:val="3"/>
            <w:tcBorders>
              <w:top w:color="00000A" w:space="0" w:sz="4" w:val="dotted"/>
              <w:left w:color="00000A" w:space="0" w:sz="4" w:val="dotted"/>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szCs w:val="22"/>
              </w:rPr>
              <w:t xml:space="preserve">€ </w:t>
            </w:r>
            <w:r>
              <w:rPr>
                <w:rFonts w:ascii="Calibri" w:cs="Calibri" w:hAnsi="Calibri"/>
                <w:b w:val="false"/>
                <w:sz w:val="22"/>
                <w:szCs w:val="22"/>
              </w:rPr>
              <w:t>209.084,78</w:t>
            </w:r>
          </w:p>
        </w:tc>
        <w:tc>
          <w:tcPr>
            <w:tcW w:type="dxa" w:w="7358"/>
            <w:gridSpan w:val="3"/>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b w:val="false"/>
                <w:sz w:val="22"/>
                <w:szCs w:val="22"/>
              </w:rPr>
              <w:t>Costi della Manodopera</w:t>
            </w:r>
          </w:p>
        </w:tc>
      </w:tr>
      <w:tr>
        <w:trPr>
          <w:trHeight w:hRule="atLeast" w:val="454"/>
          <w:cantSplit w:val="false"/>
        </w:trPr>
        <w:tc>
          <w:tcPr>
            <w:tcW w:type="dxa" w:w="730"/>
            <w:gridSpan w:val="2"/>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rPr>
              <w:t>2)</w:t>
            </w:r>
          </w:p>
        </w:tc>
        <w:tc>
          <w:tcPr>
            <w:tcW w:type="dxa" w:w="9422"/>
            <w:gridSpan w:val="5"/>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sz w:val="22"/>
                <w:szCs w:val="22"/>
              </w:rPr>
              <w:t>IMPORTI NON SOGGETTI A RIBASSO</w:t>
            </w:r>
          </w:p>
        </w:tc>
      </w:tr>
      <w:tr>
        <w:trPr>
          <w:trHeight w:hRule="atLeast" w:val="454"/>
          <w:cantSplit w:val="false"/>
        </w:trPr>
        <w:tc>
          <w:tcPr>
            <w:tcW w:type="dxa" w:w="730"/>
            <w:gridSpan w:val="2"/>
            <w:tcBorders>
              <w:top w:color="00000A" w:space="0" w:sz="4" w:val="dotted"/>
              <w:left w:color="00000A" w:space="0" w:sz="4" w:val="single"/>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rPr>
              <w:t>2.a)</w:t>
            </w:r>
          </w:p>
        </w:tc>
        <w:tc>
          <w:tcPr>
            <w:tcW w:type="dxa" w:w="2123"/>
            <w:gridSpan w:val="3"/>
            <w:tcBorders>
              <w:top w:color="00000A" w:space="0" w:sz="4" w:val="dotted"/>
              <w:left w:color="00000A" w:space="0" w:sz="4" w:val="dotted"/>
              <w:bottom w:color="00000A" w:space="0" w:sz="4" w:val="dotted"/>
              <w:right w:color="00000A" w:space="0" w:sz="4" w:val="dotted"/>
            </w:tcBorders>
            <w:shd w:fill="auto" w:val="clear"/>
            <w:tcMar>
              <w:top w:type="dxa" w:w="0"/>
              <w:left w:type="dxa" w:w="108"/>
              <w:bottom w:type="dxa" w:w="0"/>
              <w:right w:type="dxa" w:w="108"/>
            </w:tcMar>
            <w:vAlign w:val="center"/>
          </w:tcPr>
          <w:p>
            <w:pPr>
              <w:pStyle w:val="style1"/>
              <w:keepNext/>
              <w:widowControl w:val="false"/>
              <w:ind w:hanging="317" w:left="317" w:right="0"/>
            </w:pPr>
            <w:r>
              <w:rPr>
                <w:rFonts w:ascii="Calibri" w:cs="Calibri" w:hAnsi="Calibri"/>
                <w:b w:val="false"/>
                <w:sz w:val="22"/>
                <w:szCs w:val="22"/>
              </w:rPr>
              <w:t xml:space="preserve">€ </w:t>
            </w:r>
            <w:r>
              <w:rPr>
                <w:rFonts w:ascii="Calibri" w:cs="Calibri" w:hAnsi="Calibri"/>
                <w:b w:val="false"/>
                <w:sz w:val="22"/>
                <w:szCs w:val="22"/>
              </w:rPr>
              <w:t>62.261,43</w:t>
            </w:r>
          </w:p>
        </w:tc>
        <w:tc>
          <w:tcPr>
            <w:tcW w:type="dxa" w:w="7299"/>
            <w:gridSpan w:val="2"/>
            <w:tcBorders>
              <w:top w:color="00000A" w:space="0" w:sz="4" w:val="dotted"/>
              <w:left w:color="00000A" w:space="0" w:sz="4" w:val="dotted"/>
              <w:bottom w:color="00000A" w:space="0" w:sz="4" w:val="dotted"/>
              <w:right w:color="00000A" w:space="0" w:sz="4" w:val="single"/>
            </w:tcBorders>
            <w:shd w:fill="auto" w:val="clear"/>
            <w:tcMar>
              <w:top w:type="dxa" w:w="0"/>
              <w:left w:type="dxa" w:w="108"/>
              <w:bottom w:type="dxa" w:w="0"/>
              <w:right w:type="dxa" w:w="108"/>
            </w:tcMar>
            <w:vAlign w:val="center"/>
          </w:tcPr>
          <w:p>
            <w:pPr>
              <w:pStyle w:val="style1"/>
              <w:keepNext/>
              <w:widowControl w:val="false"/>
            </w:pPr>
            <w:r>
              <w:rPr>
                <w:rFonts w:ascii="Calibri" w:cs="Calibri" w:hAnsi="Calibri"/>
                <w:b w:val="false"/>
                <w:sz w:val="22"/>
              </w:rPr>
              <w:t>Oneri della sicurezza non soggetti a ribasso</w:t>
            </w:r>
          </w:p>
        </w:tc>
      </w:tr>
      <w:tr>
        <w:trPr>
          <w:trHeight w:hRule="atLeast" w:val="2336"/>
          <w:cantSplit w:val="false"/>
        </w:trPr>
        <w:tc>
          <w:tcPr>
            <w:tcW w:type="dxa" w:w="10152"/>
            <w:gridSpan w:val="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tbl>
            <w:tblPr>
              <w:jc w:val="left"/>
              <w:tblInd w:type="dxa" w:w="-108"/>
              <w:tblBorders>
                <w:top w:color="00000A" w:space="0" w:sz="4" w:val="single"/>
                <w:left w:color="00000A" w:space="0" w:sz="4" w:val="single"/>
                <w:bottom w:color="00000A" w:space="0" w:sz="4" w:val="single"/>
                <w:right w:color="00000A" w:space="0" w:sz="4" w:val="single"/>
              </w:tblBorders>
            </w:tblPr>
            <w:tblGrid>
              <w:gridCol w:w="1138"/>
              <w:gridCol w:w="996"/>
              <w:gridCol w:w="1365"/>
              <w:gridCol w:w="1611"/>
              <w:gridCol w:w="698"/>
              <w:gridCol w:w="1113"/>
              <w:gridCol w:w="2712"/>
            </w:tblGrid>
            <w:tr>
              <w:trPr>
                <w:cantSplit w:val="false"/>
              </w:trPr>
              <w:tc>
                <w:tcPr>
                  <w:tcW w:type="dxa" w:w="11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jc w:val="center"/>
                  </w:pPr>
                  <w:r>
                    <w:rPr>
                      <w:rFonts w:ascii="Calibri" w:cs="Calibri" w:hAnsi="Calibri"/>
                      <w:sz w:val="20"/>
                      <w:szCs w:val="20"/>
                    </w:rPr>
                    <w:t>Lavorazioni</w:t>
                  </w:r>
                </w:p>
              </w:tc>
              <w:tc>
                <w:tcPr>
                  <w:tcW w:type="dxa" w:w="99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jc w:val="center"/>
                  </w:pPr>
                  <w:r>
                    <w:rPr>
                      <w:rFonts w:ascii="Calibri" w:cs="Calibri" w:hAnsi="Calibri"/>
                      <w:sz w:val="20"/>
                      <w:szCs w:val="20"/>
                    </w:rPr>
                    <w:t>Categoria</w:t>
                  </w:r>
                </w:p>
              </w:tc>
              <w:tc>
                <w:tcPr>
                  <w:tcW w:type="dxa" w:w="136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jc w:val="center"/>
                  </w:pPr>
                  <w:r>
                    <w:rPr>
                      <w:rFonts w:ascii="Calibri" w:cs="Calibri" w:hAnsi="Calibri"/>
                      <w:sz w:val="20"/>
                      <w:szCs w:val="20"/>
                    </w:rPr>
                    <w:t>Qualificazione obbligatoria</w:t>
                  </w:r>
                </w:p>
                <w:p>
                  <w:pPr>
                    <w:pStyle w:val="style52"/>
                    <w:jc w:val="center"/>
                  </w:pPr>
                  <w:r>
                    <w:rPr>
                      <w:rFonts w:ascii="Calibri" w:cs="Calibri" w:hAnsi="Calibri"/>
                      <w:sz w:val="20"/>
                      <w:szCs w:val="20"/>
                    </w:rPr>
                    <w:t>(si/no)</w:t>
                  </w:r>
                </w:p>
              </w:tc>
              <w:tc>
                <w:tcPr>
                  <w:tcW w:type="dxa" w:w="161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jc w:val="center"/>
                  </w:pPr>
                  <w:r>
                    <w:rPr>
                      <w:rFonts w:ascii="Calibri" w:cs="Calibri" w:hAnsi="Calibri"/>
                      <w:sz w:val="20"/>
                      <w:szCs w:val="20"/>
                    </w:rPr>
                    <w:t>Importo</w:t>
                  </w:r>
                </w:p>
                <w:p>
                  <w:pPr>
                    <w:pStyle w:val="style52"/>
                    <w:jc w:val="center"/>
                  </w:pPr>
                  <w:r>
                    <w:rPr>
                      <w:rFonts w:ascii="Calibri" w:cs="Calibri" w:hAnsi="Calibri"/>
                      <w:sz w:val="20"/>
                      <w:szCs w:val="20"/>
                    </w:rPr>
                    <w:t>€</w:t>
                  </w:r>
                  <w:r>
                    <w:rPr>
                      <w:rFonts w:ascii="Calibri" w:cs="Calibri" w:hAnsi="Calibri"/>
                      <w:sz w:val="20"/>
                      <w:szCs w:val="20"/>
                    </w:rPr>
                    <w:t>uro</w:t>
                  </w:r>
                </w:p>
              </w:tc>
              <w:tc>
                <w:tcPr>
                  <w:tcW w:type="dxa" w:w="69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spacing w:line="360" w:lineRule="auto"/>
                    <w:jc w:val="center"/>
                  </w:pPr>
                  <w:r>
                    <w:rPr>
                      <w:rFonts w:ascii="Calibri" w:cs="Calibri" w:hAnsi="Calibri"/>
                      <w:sz w:val="20"/>
                      <w:szCs w:val="20"/>
                    </w:rPr>
                    <w:t>classe</w:t>
                  </w:r>
                </w:p>
              </w:tc>
              <w:tc>
                <w:tcPr>
                  <w:tcW w:type="dxa" w:w="11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spacing w:line="360" w:lineRule="auto"/>
                    <w:jc w:val="center"/>
                  </w:pPr>
                  <w:r>
                    <w:rPr>
                      <w:rFonts w:ascii="Calibri" w:cs="Calibri" w:hAnsi="Calibri"/>
                      <w:sz w:val="20"/>
                      <w:szCs w:val="20"/>
                    </w:rPr>
                    <w:t>%</w:t>
                  </w:r>
                </w:p>
              </w:tc>
              <w:tc>
                <w:tcPr>
                  <w:tcW w:type="dxa" w:w="271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52"/>
                    <w:jc w:val="center"/>
                  </w:pPr>
                  <w:r>
                    <w:rPr>
                      <w:rFonts w:ascii="Calibri" w:cs="Calibri" w:hAnsi="Calibri"/>
                      <w:sz w:val="20"/>
                      <w:szCs w:val="20"/>
                    </w:rPr>
                    <w:t>Indicazioni speciali ai fini della gara</w:t>
                  </w:r>
                </w:p>
              </w:tc>
            </w:tr>
            <w:tr>
              <w:trPr>
                <w:cantSplit w:val="false"/>
              </w:trPr>
              <w:tc>
                <w:tcPr>
                  <w:tcW w:type="dxa" w:w="11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pPr>
                  <w:r>
                    <w:rPr>
                      <w:rFonts w:ascii="Calibri" w:cs="Calibri" w:hAnsi="Calibri"/>
                      <w:sz w:val="20"/>
                      <w:szCs w:val="20"/>
                    </w:rPr>
                  </w:r>
                </w:p>
              </w:tc>
              <w:tc>
                <w:tcPr>
                  <w:tcW w:type="dxa" w:w="99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36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61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69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1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25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Prevalente o scorporabile</w:t>
                  </w:r>
                </w:p>
              </w:tc>
              <w:tc>
                <w:tcPr>
                  <w:tcW w:type="dxa" w:w="146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Subappaltabile</w:t>
                  </w:r>
                </w:p>
                <w:p>
                  <w:pPr>
                    <w:pStyle w:val="style52"/>
                    <w:jc w:val="center"/>
                  </w:pPr>
                  <w:r>
                    <w:rPr>
                      <w:rFonts w:ascii="Calibri" w:cs="Calibri" w:hAnsi="Calibri"/>
                      <w:b/>
                      <w:sz w:val="20"/>
                      <w:szCs w:val="20"/>
                    </w:rPr>
                    <w:t>%</w:t>
                  </w:r>
                </w:p>
              </w:tc>
            </w:tr>
            <w:tr>
              <w:trPr>
                <w:cantSplit w:val="false"/>
              </w:trPr>
              <w:tc>
                <w:tcPr>
                  <w:tcW w:type="dxa" w:w="11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pPr>
                  <w:r>
                    <w:rPr>
                      <w:rFonts w:ascii="Calibri" w:hAnsi="Calibri"/>
                      <w:sz w:val="20"/>
                      <w:szCs w:val="20"/>
                    </w:rPr>
                    <w:t>Opere marittime e lavori di dragaggio</w:t>
                  </w:r>
                </w:p>
              </w:tc>
              <w:tc>
                <w:tcPr>
                  <w:tcW w:type="dxa" w:w="99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hAnsi="Calibri"/>
                      <w:sz w:val="20"/>
                      <w:szCs w:val="20"/>
                    </w:rPr>
                    <w:t>OG7</w:t>
                  </w:r>
                </w:p>
              </w:tc>
              <w:tc>
                <w:tcPr>
                  <w:tcW w:type="dxa" w:w="136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t>SI</w:t>
                  </w:r>
                </w:p>
              </w:tc>
              <w:tc>
                <w:tcPr>
                  <w:tcW w:type="dxa" w:w="161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2.056.392,23</w:t>
                  </w:r>
                </w:p>
              </w:tc>
              <w:tc>
                <w:tcPr>
                  <w:tcW w:type="dxa" w:w="69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hAnsi="Calibri"/>
                      <w:b/>
                      <w:bCs/>
                      <w:sz w:val="20"/>
                      <w:szCs w:val="20"/>
                    </w:rPr>
                    <w:t>IV</w:t>
                  </w:r>
                </w:p>
              </w:tc>
              <w:tc>
                <w:tcPr>
                  <w:tcW w:type="dxa" w:w="11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t>100</w:t>
                  </w:r>
                </w:p>
              </w:tc>
              <w:tc>
                <w:tcPr>
                  <w:tcW w:type="dxa" w:w="125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 xml:space="preserve">Prevalente </w:t>
                  </w:r>
                </w:p>
              </w:tc>
              <w:tc>
                <w:tcPr>
                  <w:tcW w:type="dxa" w:w="146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Subappaltabile</w:t>
                  </w:r>
                </w:p>
                <w:p>
                  <w:pPr>
                    <w:pStyle w:val="style53"/>
                    <w:jc w:val="center"/>
                  </w:pPr>
                  <w:r>
                    <w:rPr>
                      <w:rFonts w:ascii="Calibri" w:cs="Calibri" w:hAnsi="Calibri"/>
                      <w:sz w:val="20"/>
                      <w:szCs w:val="20"/>
                    </w:rPr>
                    <w:t xml:space="preserve">SI </w:t>
                  </w:r>
                </w:p>
                <w:p>
                  <w:pPr>
                    <w:pStyle w:val="style52"/>
                    <w:jc w:val="center"/>
                  </w:pPr>
                  <w:r>
                    <w:rPr>
                      <w:rFonts w:ascii="Calibri" w:cs="Calibri" w:hAnsi="Calibri"/>
                      <w:sz w:val="20"/>
                      <w:szCs w:val="20"/>
                    </w:rPr>
                    <w:t>max 30%</w:t>
                  </w:r>
                </w:p>
              </w:tc>
            </w:tr>
            <w:tr>
              <w:trPr>
                <w:cantSplit w:val="false"/>
              </w:trPr>
              <w:tc>
                <w:tcPr>
                  <w:tcW w:type="dxa" w:w="11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99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36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61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69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1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125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146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r>
            <w:tr>
              <w:trPr>
                <w:cantSplit w:val="false"/>
              </w:trPr>
              <w:tc>
                <w:tcPr>
                  <w:tcW w:type="dxa" w:w="3500"/>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t>TOTALE</w:t>
                  </w:r>
                </w:p>
              </w:tc>
              <w:tc>
                <w:tcPr>
                  <w:tcW w:type="dxa" w:w="161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eastAsia="Times New Roman" w:hAnsi="Calibri"/>
                      <w:b/>
                      <w:bCs/>
                      <w:sz w:val="20"/>
                      <w:szCs w:val="20"/>
                      <w:lang w:eastAsia="it-IT"/>
                    </w:rPr>
                    <w:t xml:space="preserve">€ </w:t>
                  </w:r>
                  <w:r>
                    <w:rPr>
                      <w:rFonts w:ascii="Calibri" w:cs="Calibri" w:hAnsi="Calibri"/>
                      <w:b/>
                      <w:sz w:val="20"/>
                      <w:szCs w:val="20"/>
                    </w:rPr>
                    <w:t>2.056.392,23</w:t>
                  </w:r>
                </w:p>
              </w:tc>
              <w:tc>
                <w:tcPr>
                  <w:tcW w:type="dxa" w:w="69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11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125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c>
                <w:tcPr>
                  <w:tcW w:type="dxa" w:w="146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right"/>
                  </w:pPr>
                  <w:r>
                    <w:rPr>
                      <w:rFonts w:ascii="Calibri" w:cs="Calibri" w:hAnsi="Calibri"/>
                      <w:sz w:val="20"/>
                      <w:szCs w:val="20"/>
                    </w:rPr>
                  </w:r>
                </w:p>
              </w:tc>
            </w:tr>
          </w:tbl>
          <w:p>
            <w:pPr>
              <w:pStyle w:val="style43"/>
              <w:widowControl w:val="false"/>
              <w:tabs>
                <w:tab w:leader="none" w:pos="-4390" w:val="left"/>
                <w:tab w:leader="none" w:pos="-3539" w:val="left"/>
                <w:tab w:leader="none" w:pos="8987" w:val="left"/>
                <w:tab w:leader="none" w:pos="9572" w:val="left"/>
              </w:tabs>
              <w:spacing w:after="80" w:before="80"/>
              <w:ind w:hanging="680" w:left="680" w:right="34"/>
              <w:contextualSpacing w:val="false"/>
              <w:jc w:val="both"/>
            </w:pPr>
            <w:r>
              <w:rPr>
                <w:rFonts w:ascii="Calibri" w:cs="Calibri" w:hAnsi="Calibri"/>
                <w:b/>
                <w:caps w:val="false"/>
                <w:smallCaps w:val="false"/>
                <w:sz w:val="22"/>
              </w:rPr>
            </w:r>
          </w:p>
        </w:tc>
      </w:tr>
      <w:tr>
        <w:trPr>
          <w:cantSplit w:val="false"/>
        </w:trPr>
        <w:tc>
          <w:tcPr>
            <w:tcW w:type="dxa" w:w="10152"/>
            <w:gridSpan w:val="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3539" w:val="left"/>
                <w:tab w:leader="none" w:pos="8987" w:val="left"/>
                <w:tab w:leader="none" w:pos="9572" w:val="left"/>
              </w:tabs>
              <w:spacing w:after="80" w:before="80"/>
              <w:ind w:hanging="680" w:left="680" w:right="34"/>
              <w:contextualSpacing w:val="false"/>
              <w:jc w:val="both"/>
            </w:pPr>
            <w:r>
              <w:rPr>
                <w:rFonts w:ascii="Calibri" w:cs="Calibri" w:hAnsi="Calibri"/>
                <w:b/>
                <w:caps w:val="false"/>
                <w:smallCaps w:val="false"/>
                <w:sz w:val="22"/>
              </w:rPr>
              <w:t xml:space="preserve">II.2.2) Opzioni: NO </w:t>
            </w:r>
          </w:p>
        </w:tc>
      </w:tr>
      <w:tr>
        <w:trPr>
          <w:cantSplit w:val="false"/>
        </w:trPr>
        <w:tc>
          <w:tcPr>
            <w:tcW w:type="dxa" w:w="10152"/>
            <w:gridSpan w:val="7"/>
            <w:tcBorders>
              <w:top w:color="00000A" w:space="0" w:sz="4" w:val="single"/>
              <w:bottom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3539" w:val="left"/>
                <w:tab w:leader="none" w:pos="8987" w:val="left"/>
                <w:tab w:leader="none" w:pos="9572" w:val="left"/>
              </w:tabs>
              <w:spacing w:after="80" w:before="80"/>
              <w:ind w:hanging="680" w:left="680" w:right="34"/>
              <w:contextualSpacing w:val="false"/>
              <w:jc w:val="both"/>
            </w:pPr>
            <w:r>
              <w:rPr>
                <w:rFonts w:ascii="Calibri" w:cs="Calibri" w:hAnsi="Calibri"/>
                <w:b/>
                <w:caps w:val="false"/>
                <w:smallCaps w:val="false"/>
                <w:sz w:val="22"/>
              </w:rPr>
              <w:t>II.3) Durata dell’appalto o termine di esecuzione</w:t>
            </w:r>
          </w:p>
        </w:tc>
      </w:tr>
      <w:tr>
        <w:trPr>
          <w:cantSplit w:val="false"/>
        </w:trPr>
        <w:tc>
          <w:tcPr>
            <w:tcW w:type="dxa" w:w="2647"/>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786" w:val="left"/>
                <w:tab w:leader="none" w:pos="-3935" w:val="left"/>
                <w:tab w:leader="none" w:pos="8591" w:val="left"/>
                <w:tab w:leader="none" w:pos="9176" w:val="left"/>
              </w:tabs>
              <w:spacing w:after="80" w:before="80"/>
              <w:ind w:hanging="0" w:left="284" w:right="34"/>
              <w:contextualSpacing w:val="false"/>
              <w:jc w:val="both"/>
            </w:pPr>
            <w:r>
              <w:rPr>
                <w:rFonts w:ascii="Calibri" w:cs="Calibri" w:hAnsi="Calibri"/>
                <w:caps w:val="false"/>
                <w:smallCaps w:val="false"/>
                <w:sz w:val="22"/>
              </w:rPr>
              <w:t xml:space="preserve">Durata in giorni: </w:t>
            </w:r>
          </w:p>
        </w:tc>
        <w:tc>
          <w:tcPr>
            <w:tcW w:type="dxa" w:w="402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786" w:val="left"/>
                <w:tab w:leader="none" w:pos="-3935" w:val="left"/>
                <w:tab w:leader="none" w:pos="8591" w:val="left"/>
                <w:tab w:leader="none" w:pos="9176" w:val="left"/>
              </w:tabs>
              <w:spacing w:after="80" w:before="80"/>
              <w:ind w:hanging="0" w:left="284" w:right="34"/>
              <w:contextualSpacing w:val="false"/>
              <w:jc w:val="both"/>
            </w:pPr>
            <w:r>
              <w:rPr>
                <w:rFonts w:ascii="Calibri" w:cs="Calibri" w:hAnsi="Calibri"/>
                <w:b/>
                <w:caps w:val="false"/>
                <w:smallCaps w:val="false"/>
                <w:sz w:val="22"/>
              </w:rPr>
              <w:t>365 giorni naturali e consecutivi</w:t>
            </w:r>
          </w:p>
        </w:tc>
        <w:tc>
          <w:tcPr>
            <w:tcW w:type="dxa" w:w="348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786" w:val="left"/>
                <w:tab w:leader="none" w:pos="-3935" w:val="left"/>
                <w:tab w:leader="none" w:pos="8591" w:val="left"/>
                <w:tab w:leader="none" w:pos="9176" w:val="left"/>
              </w:tabs>
              <w:spacing w:after="80" w:before="80"/>
              <w:ind w:hanging="0" w:left="284" w:right="34"/>
              <w:contextualSpacing w:val="false"/>
              <w:jc w:val="both"/>
            </w:pPr>
            <w:r>
              <w:rPr>
                <w:rFonts w:ascii="Calibri" w:cs="Calibri" w:hAnsi="Calibri"/>
                <w:caps w:val="false"/>
                <w:smallCaps w:val="false"/>
                <w:sz w:val="22"/>
                <w:shd w:fill="FFFF00" w:val="clear"/>
              </w:rPr>
            </w:r>
          </w:p>
        </w:tc>
      </w:tr>
    </w:tbl>
    <w:p>
      <w:pPr>
        <w:pStyle w:val="style0"/>
        <w:widowControl w:val="false"/>
        <w:spacing w:after="120" w:before="120"/>
        <w:ind w:hanging="1418" w:left="1418" w:right="0"/>
        <w:contextualSpacing w:val="false"/>
        <w:jc w:val="both"/>
      </w:pPr>
      <w:r>
        <w:rPr>
          <w:rFonts w:ascii="Calibri" w:cs="Calibri" w:hAnsi="Calibri"/>
          <w:b/>
          <w:sz w:val="22"/>
        </w:rPr>
        <w:t>SEZIONE III:</w:t>
        <w:tab/>
      </w:r>
      <w:r>
        <w:rPr>
          <w:rFonts w:ascii="Calibri" w:cs="Calibri" w:hAnsi="Calibri"/>
          <w:b/>
          <w:spacing w:val="-4"/>
          <w:sz w:val="22"/>
        </w:rPr>
        <w:t>INFORMAZIONI DI CARATTERE GIURIDICO, ECONOMICO, FINANZIARIO E TECNICO</w:t>
      </w:r>
    </w:p>
    <w:p>
      <w:pPr>
        <w:pStyle w:val="style0"/>
        <w:widowControl w:val="false"/>
        <w:spacing w:after="120" w:before="120"/>
        <w:ind w:hanging="567" w:left="567" w:right="0"/>
        <w:contextualSpacing w:val="false"/>
        <w:jc w:val="both"/>
      </w:pPr>
      <w:r>
        <w:rPr>
          <w:rFonts w:ascii="Calibri" w:cs="Calibri" w:hAnsi="Calibri"/>
          <w:b/>
          <w:sz w:val="22"/>
          <w:szCs w:val="20"/>
        </w:rPr>
        <w:t xml:space="preserve">III.1) Condizioni relative all’appalto </w:t>
      </w:r>
    </w:p>
    <w:tbl>
      <w:tblPr>
        <w:jc w:val="left"/>
        <w:tblInd w:type="dxa" w:w="1"/>
        <w:tblBorders>
          <w:top w:color="00000A" w:space="0" w:sz="4" w:val="single"/>
          <w:left w:color="00000A" w:space="0" w:sz="4" w:val="single"/>
          <w:right w:color="00000A" w:space="0" w:sz="4" w:val="single"/>
        </w:tblBorders>
      </w:tblPr>
      <w:tblGrid>
        <w:gridCol w:w="9720"/>
      </w:tblGrid>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6350" w:val="left"/>
                <w:tab w:leader="none" w:pos="7343" w:val="left"/>
                <w:tab w:leader="none" w:pos="8510" w:val="left"/>
              </w:tabs>
              <w:spacing w:after="80" w:before="80"/>
              <w:ind w:hanging="680" w:left="680" w:right="34"/>
              <w:contextualSpacing w:val="false"/>
              <w:jc w:val="both"/>
            </w:pPr>
            <w:r>
              <w:rPr>
                <w:rFonts w:ascii="Calibri" w:cs="Calibri" w:hAnsi="Calibri"/>
                <w:b/>
                <w:caps w:val="false"/>
                <w:smallCaps w:val="false"/>
                <w:sz w:val="22"/>
              </w:rPr>
              <w:t>III.1.1) Cauzioni e garanzie richieste</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1410" w:val="left"/>
              </w:tabs>
              <w:spacing w:after="40" w:before="40"/>
              <w:ind w:hanging="284" w:left="318" w:right="0"/>
              <w:contextualSpacing w:val="false"/>
              <w:jc w:val="both"/>
            </w:pPr>
            <w:r>
              <w:rPr>
                <w:rFonts w:ascii="Calibri" w:cs="Calibri" w:hAnsi="Calibri"/>
                <w:sz w:val="22"/>
                <w:szCs w:val="22"/>
              </w:rPr>
              <w:t>a)</w:t>
              <w:tab/>
              <w:t xml:space="preserve">concorrenti: garanzia provvisoria di euro </w:t>
            </w:r>
            <w:r>
              <w:rPr>
                <w:rFonts w:ascii="Calibri" w:cs="Calibri" w:eastAsia="MS Mincho" w:hAnsi="Calibri"/>
                <w:bCs/>
                <w:sz w:val="22"/>
                <w:szCs w:val="22"/>
              </w:rPr>
              <w:t>41.127,84</w:t>
            </w:r>
            <w:r>
              <w:rPr>
                <w:rFonts w:ascii="Calibri" w:cs="Calibri" w:hAnsi="Calibri"/>
                <w:sz w:val="22"/>
                <w:szCs w:val="22"/>
              </w:rPr>
              <w:t xml:space="preserve"> (2 %</w:t>
            </w:r>
            <w:r>
              <w:rPr>
                <w:rFonts w:ascii="Calibri" w:cs="Calibri" w:hAnsi="Calibri"/>
                <w:sz w:val="22"/>
                <w:szCs w:val="20"/>
              </w:rPr>
              <w:t xml:space="preserve"> </w:t>
            </w:r>
            <w:r>
              <w:rPr>
                <w:rFonts w:ascii="Calibri" w:cs="Calibri" w:hAnsi="Calibri"/>
                <w:sz w:val="22"/>
                <w:szCs w:val="22"/>
              </w:rPr>
              <w:t>dell’importo dell’appalto), art. 93 del d.lgs. n. 50 del 2016, mediante cauzione con versamento in contanti in tesoreria o fideiussione conforme allo schema 1.1 approvato con d.m. n. 123 del 2004, integrata dalla clausola esplicita di rinuncia a</w:t>
            </w:r>
            <w:r>
              <w:rPr>
                <w:rFonts w:ascii="Calibri" w:cs="Calibri" w:hAnsi="Calibri"/>
                <w:sz w:val="22"/>
                <w:szCs w:val="20"/>
              </w:rPr>
              <w:t xml:space="preserve">ll'eccezione di </w:t>
            </w:r>
            <w:r>
              <w:rPr>
                <w:rFonts w:ascii="Calibri" w:cs="Calibri" w:hAnsi="Calibri"/>
                <w:sz w:val="22"/>
                <w:szCs w:val="22"/>
              </w:rPr>
              <w:t xml:space="preserve">cui all'articolo 1957, comma 2, del codice civile, </w:t>
            </w:r>
            <w:r>
              <w:rPr>
                <w:rFonts w:ascii="Calibri" w:cs="Calibri" w:hAnsi="Calibri"/>
                <w:sz w:val="22"/>
                <w:szCs w:val="20"/>
              </w:rPr>
              <w:t>corredata dall’impegno di un fideiussore al rilascio della cauzione definitiva;</w:t>
            </w:r>
          </w:p>
          <w:p>
            <w:pPr>
              <w:pStyle w:val="style0"/>
              <w:widowControl w:val="false"/>
              <w:tabs>
                <w:tab w:leader="none" w:pos="-1410" w:val="left"/>
              </w:tabs>
              <w:spacing w:after="40" w:before="40"/>
              <w:ind w:hanging="284" w:left="318" w:right="0"/>
              <w:contextualSpacing w:val="false"/>
              <w:jc w:val="both"/>
            </w:pPr>
            <w:r>
              <w:rPr>
                <w:rFonts w:ascii="Calibri" w:cs="Calibri" w:hAnsi="Calibri"/>
                <w:sz w:val="22"/>
                <w:szCs w:val="22"/>
              </w:rPr>
              <w:t>b)</w:t>
              <w:tab/>
              <w:t>aggiudicatario: cauzione definitiva non inferiore al 10 % dell’importo del contratto, incrementabile in funzione dell’offerta, ex art. 103 del d.lgs. n. 50 del 2016, mediante fideiussione conforme allo schema 1.2 approvato con d.m. n. 123 del 2004, integrata dalla clausola esplicita di rinuncia al</w:t>
            </w:r>
            <w:r>
              <w:rPr>
                <w:rFonts w:ascii="Calibri" w:cs="Calibri" w:hAnsi="Calibri"/>
                <w:sz w:val="22"/>
                <w:szCs w:val="20"/>
              </w:rPr>
              <w:t xml:space="preserve">l'eccezione di </w:t>
            </w:r>
            <w:r>
              <w:rPr>
                <w:rFonts w:ascii="Calibri" w:cs="Calibri" w:hAnsi="Calibri"/>
                <w:sz w:val="22"/>
                <w:szCs w:val="22"/>
              </w:rPr>
              <w:t xml:space="preserve">cui all'articolo 1957, comma 2, del codice civile; </w:t>
            </w:r>
          </w:p>
          <w:p>
            <w:pPr>
              <w:pStyle w:val="style0"/>
              <w:widowControl w:val="false"/>
              <w:tabs>
                <w:tab w:leader="none" w:pos="-1410" w:val="left"/>
              </w:tabs>
              <w:spacing w:after="40" w:before="40"/>
              <w:ind w:hanging="284" w:left="318" w:right="0"/>
              <w:contextualSpacing w:val="false"/>
              <w:jc w:val="both"/>
            </w:pPr>
            <w:r>
              <w:rPr>
                <w:rFonts w:ascii="Calibri" w:cs="Calibri" w:hAnsi="Calibri"/>
                <w:sz w:val="22"/>
                <w:szCs w:val="22"/>
              </w:rPr>
              <w:t>c)</w:t>
              <w:tab/>
              <w:t xml:space="preserve">aggiudicatario: polizza assicurativa per rischi di esecuzione (C.A.R.) per un importo non inferiore all’importo del contratto, divisa per partite come da Capitolato speciale, e per responsabilità civile per danni a terzi (R.C.T.) per un importo di euro 2.500.000,00, conforme allo schema 2.3 approvato con d.m. n. 123 del 2004; </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1694" w:val="left"/>
              </w:tabs>
              <w:spacing w:after="40" w:before="40"/>
              <w:ind w:hanging="0" w:left="34" w:right="0"/>
              <w:contextualSpacing w:val="false"/>
              <w:jc w:val="both"/>
            </w:pPr>
            <w:r>
              <w:rPr>
                <w:rFonts w:ascii="Calibri" w:cs="Calibri" w:hAnsi="Calibri"/>
                <w:sz w:val="22"/>
                <w:szCs w:val="20"/>
              </w:rPr>
              <w:t>Importi della garanzia provvisoria di cui alla lettera a) e della cauzione definitiva di cui alla lettera b), ridotti del 50 % per concorrenti in possesso di certificazione del sistema di qualità serie europea ISO</w:t>
            </w:r>
            <w:r>
              <w:rPr>
                <w:rFonts w:ascii="Calibri" w:cs="Calibri" w:hAnsi="Calibri"/>
                <w:smallCaps/>
                <w:sz w:val="22"/>
                <w:szCs w:val="20"/>
              </w:rPr>
              <w:t xml:space="preserve"> 900</w:t>
            </w:r>
            <w:r>
              <w:rPr>
                <w:rFonts w:ascii="Calibri" w:cs="Calibri" w:hAnsi="Calibri"/>
                <w:sz w:val="22"/>
                <w:szCs w:val="20"/>
              </w:rPr>
              <w:t xml:space="preserve">1:2008, di cui </w:t>
            </w:r>
            <w:r>
              <w:rPr>
                <w:rFonts w:ascii="Calibri" w:cs="Calibri" w:hAnsi="Calibri"/>
                <w:bCs/>
                <w:sz w:val="22"/>
                <w:szCs w:val="22"/>
              </w:rPr>
              <w:t xml:space="preserve">agli articoli </w:t>
            </w:r>
            <w:r>
              <w:rPr>
                <w:rFonts w:ascii="Calibri" w:cs="Calibri" w:eastAsia="MS Mincho" w:hAnsi="Calibri"/>
                <w:iCs/>
                <w:sz w:val="22"/>
                <w:szCs w:val="22"/>
              </w:rPr>
              <w:t>93, comma 7, del decreto legislativo n. 50 del 2016.</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6350" w:val="left"/>
                <w:tab w:leader="none" w:pos="7343" w:val="left"/>
                <w:tab w:leader="none" w:pos="8510" w:val="left"/>
              </w:tabs>
              <w:spacing w:after="80" w:before="80"/>
              <w:ind w:hanging="680" w:left="680" w:right="34"/>
              <w:contextualSpacing w:val="false"/>
              <w:jc w:val="both"/>
            </w:pPr>
            <w:r>
              <w:rPr>
                <w:rFonts w:ascii="Calibri" w:cs="Calibri" w:hAnsi="Calibri"/>
                <w:b/>
                <w:caps w:val="false"/>
                <w:smallCaps w:val="false"/>
                <w:sz w:val="22"/>
              </w:rPr>
              <w:t xml:space="preserve">III.1.2) </w:t>
            </w:r>
            <w:r>
              <w:rPr>
                <w:rFonts w:ascii="Calibri" w:cs="Calibri" w:hAnsi="Calibri"/>
                <w:b/>
                <w:caps w:val="false"/>
                <w:smallCaps w:val="false"/>
                <w:spacing w:val="-4"/>
                <w:sz w:val="22"/>
              </w:rPr>
              <w:t>Principali modalità di finanziamento e di pagamento</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ind w:hanging="301" w:left="318" w:right="0"/>
              <w:jc w:val="both"/>
            </w:pPr>
            <w:r>
              <w:rPr>
                <w:rFonts w:ascii="Calibri" w:cs="Calibri" w:hAnsi="Calibri"/>
                <w:sz w:val="22"/>
                <w:szCs w:val="20"/>
              </w:rPr>
              <w:t>a)</w:t>
              <w:tab/>
              <w:t>con deliberazione di G.C. n. 193 del 06/04/2018 è stato approvato il progetto esecutivo dei &lt; LAVORI DI SOMMA URGENZA PER IL RIPRISTINO DELLA CONDOTTA SOTTOMARINA DI SCARICO NEL COMUNE DI CAPACCIO &gt; di importo complessivo pari ad € 2.756.000,00, in cui si da atto che nelle more della concessione del finanziamento da parte della Regione Campania, l’Amministrazione Comunale intende procedere al finanziamento dell’opera anticipando l’importo necessario con fondi comunali.</w:t>
            </w:r>
          </w:p>
          <w:p>
            <w:pPr>
              <w:pStyle w:val="style0"/>
              <w:tabs>
                <w:tab w:leader="none" w:pos="318" w:val="left"/>
              </w:tabs>
              <w:jc w:val="both"/>
            </w:pPr>
            <w:r>
              <w:rPr>
                <w:rFonts w:ascii="Calibri" w:cs="Calibri" w:hAnsi="Calibri"/>
                <w:sz w:val="22"/>
                <w:szCs w:val="20"/>
              </w:rPr>
              <w:t>Tutti i pagamenti, in acconto ed a saldo, saranno effettuati dalla stazione appaltante solo dopo l’avvenuto accreditamento delle somme da parte dell’Ente finanziatore.</w:t>
            </w:r>
          </w:p>
          <w:p>
            <w:pPr>
              <w:pStyle w:val="style0"/>
              <w:tabs>
                <w:tab w:leader="none" w:pos="318" w:val="left"/>
              </w:tabs>
              <w:jc w:val="both"/>
            </w:pPr>
            <w:r>
              <w:rPr>
                <w:rFonts w:ascii="Calibri" w:cs="Calibri" w:hAnsi="Calibri"/>
                <w:sz w:val="22"/>
                <w:szCs w:val="20"/>
              </w:rPr>
              <w:t>L’Amministrazione comunale resta sollevata da ogni responsabilità per eventuali ritardi di pagamenti per cause ad essa non imputabili o per ritardi degli accrediti da parte dell’Ente finanziatore o per mancata disponibilità sul conto corrente dedicato e non sarà riconosciuto alcun compenso aggiuntivo all’appaltatore oltre quello dovuto per i lavori effettivamente eseguiti e contabilizzati.</w:t>
            </w:r>
          </w:p>
          <w:p>
            <w:pPr>
              <w:pStyle w:val="style0"/>
              <w:tabs>
                <w:tab w:leader="none" w:pos="318" w:val="left"/>
              </w:tabs>
              <w:jc w:val="both"/>
            </w:pPr>
            <w:r>
              <w:rPr>
                <w:rFonts w:ascii="Calibri" w:cs="Calibri" w:hAnsi="Calibri"/>
                <w:sz w:val="22"/>
                <w:szCs w:val="20"/>
              </w:rPr>
              <w:t>La Stazione Appaltante espressamente si riserva di procedere solo all’aggiudicazione provvisoria dei lavori e avrà la facoltà di annullare la procedura senza ulteriori effetti nell’ipotesi in cui, prima della stipula del contratto d’appalto, dovessero sopraggiungere motivi di interesse pubblico (tra i quali si indica, a titolo esemplificativo e non esaustivo, la insussistenza dei fondi) o nel caso di mancata conferma del finanziamento senza che i partecipanti alla gara e l’aggiudicatario possano avanzare alcuna pretesa.</w:t>
            </w:r>
          </w:p>
          <w:p>
            <w:pPr>
              <w:pStyle w:val="style0"/>
              <w:tabs>
                <w:tab w:leader="none" w:pos="318" w:val="left"/>
              </w:tabs>
              <w:jc w:val="both"/>
            </w:pPr>
            <w:r>
              <w:rPr>
                <w:rFonts w:ascii="Calibri" w:cs="Calibri" w:hAnsi="Calibri"/>
                <w:sz w:val="22"/>
                <w:szCs w:val="20"/>
              </w:rPr>
              <w:t>Il concorrente non avrà nulla a che pretendere nei confronti della Stazione Appaltante nell'eventualità che la procedura di gara, per qualunque motivo, venga sospesa o annullata.</w:t>
            </w:r>
          </w:p>
          <w:p>
            <w:pPr>
              <w:pStyle w:val="style0"/>
              <w:jc w:val="both"/>
            </w:pPr>
            <w:r>
              <w:rPr>
                <w:rFonts w:ascii="Calibri" w:cs="Calibri" w:hAnsi="Calibri"/>
                <w:sz w:val="22"/>
                <w:szCs w:val="20"/>
              </w:rPr>
              <w:t>Il corrispettivo dell’appalto è determinato a misura ai sensi di quanto previsto dall’articolo 3, comma 2, lettera eeeee), del D.Lgs. n. 50 del 2016.</w:t>
            </w:r>
          </w:p>
          <w:p>
            <w:pPr>
              <w:pStyle w:val="style0"/>
              <w:jc w:val="both"/>
            </w:pPr>
            <w:r>
              <w:rPr>
                <w:rFonts w:ascii="Calibri" w:cs="Calibri" w:hAnsi="Calibri"/>
                <w:sz w:val="22"/>
                <w:szCs w:val="20"/>
              </w:rPr>
              <w:t>La contabilità dei lavori sarà effettuata, ai sensi dell’articolo 16 del capitolato speciale d'appalto, sulla base delle effettive quantità di lavori eseguiti contabilizzate ai prezzi dell’elenco allegato al progetto decurtati del ribasso d’asta unico offerto dall’aggiudicatario; agli importi degli stati di avanzamento (SAL) sarà aggiunto, in proporzione dell'importo dei lavori eseguiti, l'importo degli oneri per l'attuazione dei piani di sicurezza; le rate di acconto saranno pagate con le modalità previste dal capitolato speciale d'appalto.</w:t>
            </w:r>
          </w:p>
          <w:p>
            <w:pPr>
              <w:pStyle w:val="style0"/>
              <w:jc w:val="both"/>
            </w:pPr>
            <w:r>
              <w:rPr>
                <w:rFonts w:ascii="Calibri" w:cs="Calibri" w:hAnsi="Calibri"/>
                <w:sz w:val="22"/>
                <w:szCs w:val="20"/>
              </w:rPr>
              <w:t>Per quanto attiene i pagamenti, trova applicazione l'articolo 3 della legge 13 agosto 2010, n. 136 in tema di tracciabilità dei flussi finanziari.</w:t>
            </w:r>
          </w:p>
          <w:p>
            <w:pPr>
              <w:pStyle w:val="style0"/>
              <w:widowControl w:val="false"/>
              <w:ind w:hanging="301" w:left="318" w:right="0"/>
              <w:jc w:val="both"/>
            </w:pPr>
            <w:r>
              <w:rPr>
                <w:rFonts w:ascii="Calibri" w:cs="Calibri" w:hAnsi="Calibri"/>
                <w:sz w:val="22"/>
                <w:szCs w:val="20"/>
              </w:rPr>
              <w:t>b)</w:t>
            </w:r>
            <w:r>
              <w:rPr>
                <w:rFonts w:ascii="Calibri" w:cs="Calibri" w:hAnsi="Calibri"/>
                <w:b/>
              </w:rPr>
              <w:tab/>
            </w:r>
            <w:r>
              <w:rPr>
                <w:rFonts w:ascii="Calibri" w:cs="Arial" w:hAnsi="Calibri"/>
                <w:bCs/>
                <w:sz w:val="22"/>
                <w:szCs w:val="22"/>
              </w:rPr>
              <w:t xml:space="preserve">I </w:t>
            </w:r>
            <w:r>
              <w:rPr>
                <w:rFonts w:ascii="Calibri" w:cs="Calibri" w:hAnsi="Calibri"/>
                <w:sz w:val="22"/>
                <w:szCs w:val="20"/>
              </w:rPr>
              <w:t>pagamenti</w:t>
            </w:r>
            <w:r>
              <w:rPr>
                <w:rFonts w:ascii="Calibri" w:cs="Arial" w:hAnsi="Calibri"/>
                <w:bCs/>
                <w:sz w:val="22"/>
                <w:szCs w:val="22"/>
              </w:rPr>
              <w:t xml:space="preserve"> avverranno ai sensi dell’art. 16 del Capitolato Speciale d’Appalto.</w:t>
            </w:r>
          </w:p>
          <w:p>
            <w:pPr>
              <w:pStyle w:val="style0"/>
              <w:widowControl w:val="false"/>
              <w:ind w:hanging="301" w:left="318" w:right="0"/>
              <w:jc w:val="both"/>
            </w:pPr>
            <w:r>
              <w:rPr>
                <w:rFonts w:ascii="Calibri" w:cs="Arial" w:hAnsi="Calibri"/>
                <w:bCs/>
                <w:sz w:val="22"/>
                <w:szCs w:val="22"/>
              </w:rPr>
              <w:t>c)</w:t>
            </w:r>
            <w:r>
              <w:rPr>
                <w:rFonts w:ascii="Calibri" w:cs="Calibri" w:hAnsi="Calibri"/>
                <w:b/>
              </w:rPr>
              <w:tab/>
            </w:r>
            <w:r>
              <w:rPr>
                <w:rFonts w:ascii="Calibri" w:cs="Arial" w:hAnsi="Calibri"/>
                <w:bCs/>
                <w:sz w:val="22"/>
                <w:szCs w:val="22"/>
              </w:rPr>
              <w:t xml:space="preserve">E’ </w:t>
            </w:r>
            <w:r>
              <w:rPr>
                <w:rFonts w:ascii="Calibri" w:cs="Calibri" w:hAnsi="Calibri"/>
                <w:sz w:val="22"/>
                <w:szCs w:val="20"/>
              </w:rPr>
              <w:t>previsto</w:t>
            </w:r>
            <w:r>
              <w:rPr>
                <w:rFonts w:ascii="Calibri" w:cs="Arial" w:hAnsi="Calibri"/>
                <w:bCs/>
                <w:sz w:val="22"/>
                <w:szCs w:val="22"/>
              </w:rPr>
              <w:t xml:space="preserve"> il riconoscimento dell’anticipazione contrattuale ai sensi dell’articolo 15.2 del capitolato speciale d’appalto, in misura del 20 % dell’importo contrattuale.</w:t>
            </w:r>
          </w:p>
          <w:p>
            <w:pPr>
              <w:pStyle w:val="style0"/>
              <w:widowControl w:val="false"/>
              <w:spacing w:after="80" w:before="0"/>
              <w:ind w:hanging="301" w:left="318" w:right="0"/>
              <w:contextualSpacing w:val="false"/>
              <w:jc w:val="both"/>
            </w:pPr>
            <w:r>
              <w:rPr>
                <w:rFonts w:ascii="Calibri" w:cs="Calibri" w:hAnsi="Calibri"/>
                <w:sz w:val="22"/>
                <w:szCs w:val="20"/>
              </w:rPr>
              <w:t>d)</w:t>
            </w:r>
            <w:r>
              <w:rPr>
                <w:rFonts w:ascii="Calibri" w:cs="Calibri" w:hAnsi="Calibri"/>
                <w:b/>
              </w:rPr>
              <w:tab/>
            </w:r>
            <w:r>
              <w:rPr>
                <w:rFonts w:ascii="Calibri" w:cs="Calibri" w:hAnsi="Calibri"/>
                <w:sz w:val="22"/>
                <w:szCs w:val="20"/>
              </w:rPr>
              <w:t>Pagamenti per stati di avanzamento al raggiungimento di un importo netto non inferiore ad euro 300.000,00, ai sensi dell’articolo 16 del capitolato speciale d’appalto.</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6350" w:val="left"/>
                <w:tab w:leader="none" w:pos="7343" w:val="left"/>
                <w:tab w:leader="none" w:pos="8510" w:val="left"/>
              </w:tabs>
              <w:spacing w:after="80" w:before="80"/>
              <w:ind w:hanging="680" w:left="680" w:right="34"/>
              <w:contextualSpacing w:val="false"/>
              <w:jc w:val="both"/>
            </w:pPr>
            <w:r>
              <w:rPr>
                <w:rFonts w:ascii="Calibri" w:cs="Calibri" w:hAnsi="Calibri"/>
                <w:b/>
                <w:caps w:val="false"/>
                <w:smallCaps w:val="false"/>
                <w:spacing w:val="-4"/>
                <w:sz w:val="22"/>
              </w:rPr>
              <w:t>III.1.3) Forma giuridica che dovrà assumere il raggruppamento aggiudicatario dell’appalt</w:t>
            </w:r>
            <w:r>
              <w:rPr>
                <w:rFonts w:ascii="Calibri" w:cs="Calibri" w:hAnsi="Calibri"/>
                <w:b/>
                <w:caps w:val="false"/>
                <w:smallCaps w:val="false"/>
                <w:sz w:val="22"/>
              </w:rPr>
              <w:t>o:</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786" w:val="left"/>
                <w:tab w:leader="none" w:pos="-3935" w:val="left"/>
                <w:tab w:leader="none" w:pos="8591" w:val="left"/>
                <w:tab w:leader="none" w:pos="9176" w:val="left"/>
              </w:tabs>
              <w:spacing w:after="80" w:before="80"/>
              <w:ind w:hanging="0" w:left="284" w:right="34"/>
              <w:contextualSpacing w:val="false"/>
              <w:jc w:val="both"/>
            </w:pPr>
            <w:r>
              <w:rPr>
                <w:rFonts w:ascii="Calibri" w:cs="Calibri" w:hAnsi="Calibri"/>
                <w:caps w:val="false"/>
                <w:smallCaps w:val="false"/>
                <w:sz w:val="22"/>
              </w:rPr>
              <w:t>Tutte quelle previste dall’ordinamento. Sia raggruppamento temporaneo o consorzio ordinario mediante atto di mandato collettivo speciale e irrevocabile ex art. 48, commi 13, 15 e 16, d.lgs. n. d.lgs. n. 50 del 2016 che Società, anche consortile, tra imprese riunite, ex art. 93 del d.P.R. n. 207 del 2010.</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1281" w:val="left"/>
                <w:tab w:leader="none" w:pos="6350" w:val="left"/>
                <w:tab w:leader="none" w:pos="7343" w:val="left"/>
                <w:tab w:leader="none" w:pos="9032" w:val="left"/>
                <w:tab w:leader="none" w:pos="9572" w:val="left"/>
              </w:tabs>
              <w:spacing w:after="80" w:before="80"/>
              <w:ind w:hanging="680" w:left="680" w:right="34"/>
              <w:contextualSpacing w:val="false"/>
            </w:pPr>
            <w:r>
              <w:rPr>
                <w:rFonts w:ascii="Calibri" w:cs="Calibri" w:hAnsi="Calibri"/>
                <w:b/>
                <w:caps w:val="false"/>
                <w:smallCaps w:val="false"/>
                <w:spacing w:val="-4"/>
                <w:sz w:val="22"/>
              </w:rPr>
              <w:t>III.1.4) Altre condizioni particolari cui è soggetta la realizzazione dell’appalto:</w:t>
            </w:r>
            <w:r>
              <w:rPr>
                <w:rFonts w:ascii="Calibri" w:cs="Calibri" w:hAnsi="Calibri"/>
                <w:sz w:val="22"/>
              </w:rPr>
              <w:t xml:space="preserve"> </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752" w:val="left"/>
                <w:tab w:leader="none" w:pos="-3901" w:val="left"/>
                <w:tab w:leader="none" w:pos="8625" w:val="left"/>
                <w:tab w:leader="none" w:pos="9210" w:val="left"/>
              </w:tabs>
              <w:spacing w:after="40" w:before="40"/>
              <w:ind w:hanging="284" w:left="318" w:right="34"/>
              <w:contextualSpacing w:val="false"/>
              <w:jc w:val="both"/>
            </w:pPr>
            <w:r>
              <w:rPr>
                <w:rFonts w:ascii="Calibri" w:cs="Calibri" w:hAnsi="Calibri"/>
                <w:caps w:val="false"/>
                <w:smallCaps w:val="false"/>
                <w:sz w:val="22"/>
              </w:rPr>
              <w:t>a)</w:t>
              <w:tab/>
              <w:t>il Capitolato Generale d’appalto approvato con d.m. n. 145 del 2000, per quanto non diversamente disposto dal Capitolato Speciale d’appalto, è parte integrante del contratto;</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eastAsia="Batang" w:hAnsi="Calibri"/>
                <w:b w:val="false"/>
                <w:sz w:val="22"/>
                <w:szCs w:val="22"/>
              </w:rPr>
              <w:t>b)</w:t>
              <w:tab/>
            </w:r>
            <w:r>
              <w:rPr>
                <w:rFonts w:ascii="Calibri" w:cs="Calibri" w:eastAsia="Batang" w:hAnsi="Calibri"/>
                <w:b w:val="false"/>
                <w:bCs w:val="false"/>
                <w:sz w:val="22"/>
                <w:szCs w:val="22"/>
              </w:rPr>
              <w:t>controversie contrattuali deferite all’Autorità giudiziaria, con esclusione della competenza arbitrale.</w:t>
            </w:r>
          </w:p>
        </w:tc>
      </w:tr>
      <w:tr>
        <w:trPr>
          <w:trHeight w:hRule="atLeast" w:val="143"/>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108" w:val="left"/>
              </w:tabs>
              <w:ind w:hanging="284" w:left="318" w:right="0"/>
              <w:jc w:val="both"/>
            </w:pPr>
            <w:r>
              <w:rPr>
                <w:rFonts w:ascii="Calibri" w:cs="Calibri" w:hAnsi="Calibri"/>
                <w:shd w:fill="FFFF00" w:val="clear"/>
              </w:rPr>
            </w:r>
          </w:p>
        </w:tc>
      </w:tr>
    </w:tbl>
    <w:p>
      <w:pPr>
        <w:pStyle w:val="style0"/>
        <w:widowControl w:val="false"/>
        <w:spacing w:after="120" w:before="120"/>
        <w:ind w:hanging="567" w:left="567" w:right="0"/>
        <w:contextualSpacing w:val="false"/>
        <w:jc w:val="both"/>
      </w:pPr>
      <w:r>
        <w:rPr>
          <w:rFonts w:ascii="Calibri" w:cs="Calibri" w:hAnsi="Calibri"/>
          <w:b/>
          <w:sz w:val="22"/>
          <w:szCs w:val="20"/>
        </w:rPr>
        <w:t>III.2)</w:t>
        <w:tab/>
        <w:t xml:space="preserve">Condizioni di partecipazione </w:t>
      </w:r>
    </w:p>
    <w:tbl>
      <w:tblPr>
        <w:jc w:val="left"/>
        <w:tblInd w:type="dxa" w:w="1"/>
        <w:tblBorders>
          <w:top w:color="00000A" w:space="0" w:sz="4" w:val="single"/>
          <w:left w:color="00000A" w:space="0" w:sz="4" w:val="single"/>
          <w:bottom w:color="00000A" w:space="0" w:sz="2" w:val="single"/>
          <w:right w:color="00000A" w:space="0" w:sz="2" w:val="single"/>
        </w:tblBorders>
      </w:tblPr>
      <w:tblGrid>
        <w:gridCol w:w="9781"/>
      </w:tblGrid>
      <w:tr>
        <w:trPr>
          <w:cantSplit w:val="false"/>
        </w:trPr>
        <w:tc>
          <w:tcPr>
            <w:tcW w:type="dxa" w:w="9781"/>
            <w:tcBorders>
              <w:top w:color="00000A" w:space="0" w:sz="4" w:val="single"/>
              <w:left w:color="00000A" w:space="0" w:sz="4" w:val="single"/>
              <w:bottom w:color="00000A" w:space="0" w:sz="2" w:val="single"/>
              <w:right w:color="00000A" w:space="0" w:sz="2" w:val="single"/>
            </w:tcBorders>
            <w:shd w:fill="auto" w:val="clear"/>
            <w:tcMar>
              <w:top w:type="dxa" w:w="0"/>
              <w:left w:type="dxa" w:w="108"/>
              <w:bottom w:type="dxa" w:w="0"/>
              <w:right w:type="dxa" w:w="108"/>
            </w:tcMar>
          </w:tcPr>
          <w:p>
            <w:pPr>
              <w:pStyle w:val="style43"/>
              <w:widowControl w:val="false"/>
              <w:tabs>
                <w:tab w:leader="none" w:pos="-4390" w:val="left"/>
                <w:tab w:leader="none" w:pos="6350" w:val="left"/>
                <w:tab w:leader="none" w:pos="7343" w:val="left"/>
                <w:tab w:leader="none" w:pos="8510" w:val="left"/>
              </w:tabs>
              <w:spacing w:after="80" w:before="80"/>
              <w:ind w:hanging="680" w:left="680" w:right="34"/>
              <w:contextualSpacing w:val="false"/>
              <w:jc w:val="both"/>
            </w:pPr>
            <w:r>
              <w:rPr>
                <w:rFonts w:ascii="Calibri" w:cs="Calibri" w:hAnsi="Calibri"/>
                <w:b/>
                <w:caps w:val="false"/>
                <w:smallCaps w:val="false"/>
                <w:sz w:val="22"/>
              </w:rPr>
              <w:t>III.2.1) Situazione personale degli operatori, inclusi i requisiti relativi all’iscrizione nell’albo professionale o nel registro commerciale</w:t>
            </w:r>
          </w:p>
        </w:tc>
      </w:tr>
      <w:tr>
        <w:trPr>
          <w:cantSplit w:val="false"/>
        </w:trPr>
        <w:tc>
          <w:tcPr>
            <w:tcW w:type="dxa" w:w="9781"/>
            <w:tcBorders>
              <w:left w:color="00000A" w:space="0" w:sz="4" w:val="single"/>
              <w:right w:color="00000A" w:space="0" w:sz="2" w:val="single"/>
            </w:tcBorders>
            <w:shd w:fill="auto" w:val="clear"/>
            <w:tcMar>
              <w:top w:type="dxa" w:w="0"/>
              <w:left w:type="dxa" w:w="108"/>
              <w:bottom w:type="dxa" w:w="0"/>
              <w:right w:type="dxa" w:w="108"/>
            </w:tcMar>
          </w:tcPr>
          <w:p>
            <w:pPr>
              <w:pStyle w:val="style43"/>
              <w:widowControl w:val="false"/>
              <w:tabs>
                <w:tab w:leader="none" w:pos="-4786" w:val="left"/>
                <w:tab w:leader="none" w:pos="-3935" w:val="left"/>
                <w:tab w:leader="none" w:pos="8591" w:val="left"/>
                <w:tab w:leader="none" w:pos="9176" w:val="left"/>
              </w:tabs>
              <w:spacing w:after="80" w:before="80"/>
              <w:ind w:hanging="284" w:left="284" w:right="0"/>
              <w:contextualSpacing w:val="false"/>
              <w:jc w:val="both"/>
            </w:pPr>
            <w:r>
              <w:rPr>
                <w:rFonts w:ascii="Calibri" w:cs="Calibri" w:hAnsi="Calibri"/>
                <w:caps w:val="false"/>
                <w:smallCaps w:val="false"/>
                <w:sz w:val="22"/>
              </w:rPr>
              <w:t>1)</w:t>
              <w:tab/>
              <w:t>iscrizione alla C.C.I.A.A. o altro registro ufficiale per i concorrenti stabiliti in altri paesi della U.E.;</w:t>
            </w:r>
          </w:p>
          <w:p>
            <w:pPr>
              <w:pStyle w:val="style43"/>
              <w:widowControl w:val="false"/>
              <w:tabs>
                <w:tab w:leader="none" w:pos="-4786" w:val="left"/>
                <w:tab w:leader="none" w:pos="-3935" w:val="left"/>
                <w:tab w:leader="none" w:pos="8591" w:val="left"/>
                <w:tab w:leader="none" w:pos="9176" w:val="left"/>
              </w:tabs>
              <w:spacing w:after="80" w:before="80"/>
              <w:ind w:hanging="284" w:left="284" w:right="0"/>
              <w:contextualSpacing w:val="false"/>
              <w:jc w:val="both"/>
            </w:pPr>
            <w:r>
              <w:rPr>
                <w:rFonts w:ascii="Calibri" w:cs="Calibri" w:hAnsi="Calibri"/>
                <w:caps w:val="false"/>
                <w:smallCaps w:val="false"/>
                <w:sz w:val="22"/>
              </w:rPr>
              <w:t>2)</w:t>
              <w:tab/>
            </w:r>
            <w:r>
              <w:rPr>
                <w:rFonts w:ascii="Calibri" w:cs="Calibri" w:hAnsi="Calibri"/>
                <w:caps w:val="false"/>
                <w:smallCaps w:val="false"/>
                <w:spacing w:val="-2"/>
                <w:sz w:val="22"/>
              </w:rPr>
              <w:t>requisiti di ordine generale e assenza cause di esclusione art. 80 del d.lgs. n</w:t>
            </w:r>
            <w:r>
              <w:rPr>
                <w:rFonts w:ascii="Calibri" w:cs="Calibri" w:hAnsi="Calibri"/>
                <w:sz w:val="22"/>
                <w:szCs w:val="22"/>
              </w:rPr>
              <w:t>. 50 del 2016</w:t>
            </w:r>
            <w:r>
              <w:rPr>
                <w:rFonts w:ascii="Calibri" w:cs="Calibri" w:hAnsi="Calibri"/>
                <w:caps w:val="false"/>
                <w:smallCaps w:val="false"/>
                <w:spacing w:val="-2"/>
                <w:sz w:val="22"/>
              </w:rPr>
              <w:t>, alle condizioni di cui ai commi 1-bis e 2 della stessa norma, dichiarati come da disciplinare di gara;</w:t>
            </w:r>
          </w:p>
          <w:p>
            <w:pPr>
              <w:pStyle w:val="style43"/>
              <w:widowControl w:val="false"/>
              <w:tabs>
                <w:tab w:leader="none" w:pos="-4786" w:val="left"/>
                <w:tab w:leader="none" w:pos="-3935" w:val="left"/>
                <w:tab w:leader="none" w:pos="8591" w:val="left"/>
                <w:tab w:leader="none" w:pos="9176" w:val="left"/>
              </w:tabs>
              <w:spacing w:after="80" w:before="80"/>
              <w:ind w:hanging="284" w:left="284" w:right="0"/>
              <w:contextualSpacing w:val="false"/>
              <w:jc w:val="both"/>
            </w:pPr>
            <w:r>
              <w:rPr>
                <w:rFonts w:ascii="Calibri" w:cs="Calibri" w:hAnsi="Calibri"/>
                <w:caps w:val="false"/>
                <w:smallCaps w:val="false"/>
                <w:sz w:val="22"/>
              </w:rPr>
              <w:t>3)</w:t>
              <w:tab/>
              <w:t>assenza di partecipazione plurima art. 48, comma 7, d.lgs. n. 50 del 2016.</w:t>
            </w:r>
          </w:p>
        </w:tc>
      </w:tr>
      <w:tr>
        <w:trPr>
          <w:cantSplit w:val="false"/>
        </w:trPr>
        <w:tc>
          <w:tcPr>
            <w:tcW w:type="dxa" w:w="978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998" w:val="left"/>
                <w:tab w:leader="none" w:pos="-4147" w:val="left"/>
                <w:tab w:leader="none" w:pos="8379" w:val="left"/>
                <w:tab w:leader="none" w:pos="8964" w:val="left"/>
              </w:tabs>
              <w:spacing w:after="80" w:before="80"/>
              <w:ind w:hanging="0" w:left="72" w:right="34"/>
              <w:contextualSpacing w:val="false"/>
              <w:jc w:val="both"/>
            </w:pPr>
            <w:r>
              <w:rPr>
                <w:rFonts w:ascii="Calibri" w:cs="Calibri" w:hAnsi="Calibri"/>
                <w:b/>
                <w:caps w:val="false"/>
                <w:smallCaps w:val="false"/>
                <w:sz w:val="22"/>
              </w:rPr>
              <w:t>III.2.2) Capacità economica e finanziaria: non richiesta</w:t>
            </w:r>
          </w:p>
        </w:tc>
      </w:tr>
      <w:tr>
        <w:trPr>
          <w:cantSplit w:val="false"/>
        </w:trPr>
        <w:tc>
          <w:tcPr>
            <w:tcW w:type="dxa" w:w="978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390" w:val="left"/>
                <w:tab w:leader="none" w:pos="6350" w:val="left"/>
                <w:tab w:leader="none" w:pos="7343" w:val="left"/>
                <w:tab w:leader="none" w:pos="8510" w:val="left"/>
              </w:tabs>
              <w:spacing w:after="80" w:before="80"/>
              <w:ind w:hanging="680" w:left="680" w:right="34"/>
              <w:contextualSpacing w:val="false"/>
              <w:jc w:val="both"/>
            </w:pPr>
            <w:r>
              <w:rPr>
                <w:rFonts w:ascii="Calibri" w:cs="Calibri" w:hAnsi="Calibri"/>
                <w:b/>
                <w:caps w:val="false"/>
                <w:smallCaps w:val="false"/>
                <w:sz w:val="22"/>
              </w:rPr>
              <w:t>III.2.3) Capacità tecnica</w:t>
            </w:r>
          </w:p>
        </w:tc>
      </w:tr>
      <w:tr>
        <w:trPr>
          <w:cantSplit w:val="false"/>
        </w:trPr>
        <w:tc>
          <w:tcPr>
            <w:tcW w:type="dxa" w:w="9781"/>
            <w:tcBorders>
              <w:left w:color="00000A" w:space="0" w:sz="4" w:val="single"/>
              <w:right w:color="00000A" w:space="0" w:sz="2" w:val="single"/>
            </w:tcBorders>
            <w:shd w:fill="auto" w:val="clear"/>
            <w:tcMar>
              <w:top w:type="dxa" w:w="0"/>
              <w:left w:type="dxa" w:w="108"/>
              <w:bottom w:type="dxa" w:w="0"/>
              <w:right w:type="dxa" w:w="108"/>
            </w:tcMar>
          </w:tcPr>
          <w:p>
            <w:pPr>
              <w:pStyle w:val="style46"/>
              <w:ind w:hanging="284" w:left="284" w:right="0"/>
            </w:pPr>
            <w:r>
              <w:rPr>
                <w:rFonts w:ascii="Calibri" w:cs="Calibri" w:hAnsi="Calibri"/>
                <w:sz w:val="22"/>
                <w:szCs w:val="22"/>
              </w:rPr>
              <w:t>a)</w:t>
              <w:tab/>
              <w:t>attestazione SOA nella categoria OG7 classe IV;</w:t>
            </w:r>
          </w:p>
        </w:tc>
      </w:tr>
      <w:tr>
        <w:trPr>
          <w:cantSplit w:val="false"/>
        </w:trPr>
        <w:tc>
          <w:tcPr>
            <w:tcW w:type="dxa" w:w="9781"/>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ind w:hanging="284" w:left="284" w:right="0"/>
            </w:pPr>
            <w:r>
              <w:rPr>
                <w:rFonts w:ascii="Calibri" w:cs="Calibri" w:hAnsi="Calibri"/>
                <w:sz w:val="22"/>
                <w:szCs w:val="28"/>
              </w:rPr>
              <w:t>b)</w:t>
              <w:tab/>
              <w:t>sono fatte salve le disposizioni su raggruppamenti temporanei e consorzi ordinari (art. 48 del d.lgs. n. 50 del 2016); requisiti di ciascun operatore economico non inferiori alle quote di partecipazione: mandatario in misura maggioritaria con minimo 40 %, ciascun mandante minimo 10 % (art. 92, comma 2, d.P.R. n. 207 del 2010);</w:t>
            </w:r>
          </w:p>
        </w:tc>
      </w:tr>
      <w:tr>
        <w:trPr>
          <w:cantSplit w:val="false"/>
        </w:trPr>
        <w:tc>
          <w:tcPr>
            <w:tcW w:type="dxa" w:w="9781"/>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284" w:left="284" w:right="0"/>
              <w:jc w:val="both"/>
            </w:pPr>
            <w:r>
              <w:rPr>
                <w:rFonts w:ascii="Calibri" w:cs="Calibri" w:hAnsi="Calibri"/>
                <w:sz w:val="22"/>
                <w:szCs w:val="20"/>
              </w:rPr>
              <w:t>c)</w:t>
              <w:tab/>
              <w:t>sistema qualità della serie europea ISO 9001:2008, in corso di validità, settore IAF28, necessario solo se si intende usufruire della riduzione della cauzione alla metà.</w:t>
            </w:r>
          </w:p>
        </w:tc>
      </w:tr>
    </w:tbl>
    <w:p>
      <w:pPr>
        <w:pStyle w:val="style0"/>
        <w:widowControl w:val="false"/>
        <w:spacing w:after="120" w:before="120"/>
        <w:ind w:hanging="567" w:left="567" w:right="0"/>
        <w:contextualSpacing w:val="false"/>
        <w:jc w:val="both"/>
      </w:pPr>
      <w:r>
        <w:rPr>
          <w:rFonts w:ascii="Calibri" w:cs="Calibri" w:hAnsi="Calibri"/>
          <w:b/>
          <w:sz w:val="22"/>
          <w:szCs w:val="20"/>
        </w:rPr>
        <w:t>SEZIONE IV: PROCEDURA</w:t>
      </w:r>
    </w:p>
    <w:tbl>
      <w:tblPr>
        <w:jc w:val="left"/>
        <w:tblInd w:type="dxa" w:w="1"/>
        <w:tblBorders>
          <w:top w:color="00000A" w:space="0" w:sz="4" w:val="single"/>
          <w:left w:color="00000A" w:space="0" w:sz="4" w:val="single"/>
          <w:bottom w:color="00000A" w:space="0" w:sz="4" w:val="single"/>
          <w:right w:color="00000A" w:space="0" w:sz="4" w:val="single"/>
        </w:tblBorders>
      </w:tblPr>
      <w:tblGrid>
        <w:gridCol w:w="9952"/>
      </w:tblGrid>
      <w:tr>
        <w:trPr>
          <w:cantSplit w:val="false"/>
        </w:trPr>
        <w:tc>
          <w:tcPr>
            <w:tcW w:type="dxa" w:w="995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469" w:val="left"/>
                <w:tab w:leader="none" w:pos="6271" w:val="left"/>
                <w:tab w:leader="none" w:pos="7264" w:val="left"/>
                <w:tab w:leader="none" w:pos="8431" w:val="left"/>
              </w:tabs>
              <w:spacing w:after="80" w:before="80"/>
              <w:ind w:hanging="601" w:left="601" w:right="34"/>
              <w:contextualSpacing w:val="false"/>
              <w:jc w:val="both"/>
            </w:pPr>
            <w:r>
              <w:rPr>
                <w:rFonts w:ascii="Calibri" w:cs="Calibri" w:hAnsi="Calibri"/>
                <w:b/>
                <w:caps w:val="false"/>
                <w:smallCaps w:val="false"/>
                <w:sz w:val="22"/>
              </w:rPr>
              <w:t>IV.1.1) Tipo di procedura: aperta</w:t>
            </w:r>
          </w:p>
        </w:tc>
      </w:tr>
      <w:tr>
        <w:trPr>
          <w:cantSplit w:val="false"/>
        </w:trPr>
        <w:tc>
          <w:tcPr>
            <w:tcW w:type="dxa" w:w="995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469" w:val="left"/>
                <w:tab w:leader="none" w:pos="6271" w:val="left"/>
                <w:tab w:leader="none" w:pos="7264" w:val="left"/>
                <w:tab w:leader="none" w:pos="8431" w:val="left"/>
              </w:tabs>
              <w:spacing w:after="80" w:before="80"/>
              <w:ind w:hanging="601" w:left="601" w:right="34"/>
              <w:contextualSpacing w:val="false"/>
              <w:jc w:val="both"/>
            </w:pPr>
            <w:r>
              <w:rPr>
                <w:rFonts w:ascii="Calibri" w:cs="Calibri" w:hAnsi="Calibri"/>
                <w:b/>
                <w:caps w:val="false"/>
                <w:smallCaps w:val="false"/>
                <w:sz w:val="22"/>
                <w:szCs w:val="22"/>
              </w:rPr>
              <w:t>IV.2.1) Criterio di aggiudicazione: Offerta economicamente più vantaggiosa</w:t>
            </w:r>
          </w:p>
        </w:tc>
      </w:tr>
      <w:tr>
        <w:trPr>
          <w:cantSplit w:val="false"/>
        </w:trPr>
        <w:tc>
          <w:tcPr>
            <w:tcW w:type="dxa" w:w="995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3"/>
              <w:tabs>
                <w:tab w:leader="none" w:pos="-4469" w:val="left"/>
                <w:tab w:leader="none" w:pos="1310" w:val="left"/>
                <w:tab w:leader="none" w:pos="6271" w:val="left"/>
                <w:tab w:leader="none" w:pos="7264" w:val="left"/>
                <w:tab w:leader="none" w:pos="7689" w:val="left"/>
                <w:tab w:leader="none" w:pos="8431" w:val="left"/>
              </w:tabs>
              <w:spacing w:after="80" w:before="80"/>
              <w:ind w:hanging="601" w:left="601" w:right="34"/>
              <w:contextualSpacing w:val="false"/>
              <w:jc w:val="both"/>
            </w:pPr>
            <w:r>
              <w:rPr>
                <w:rFonts w:ascii="Calibri" w:cs="Calibri" w:hAnsi="Calibri"/>
                <w:b/>
                <w:caps w:val="false"/>
                <w:smallCaps w:val="false"/>
                <w:sz w:val="22"/>
                <w:szCs w:val="22"/>
              </w:rPr>
              <w:t xml:space="preserve">ai sensi dell’art. </w:t>
            </w:r>
            <w:r>
              <w:rPr>
                <w:rFonts w:ascii="Calibri" w:cs="Calibri" w:hAnsi="Calibri"/>
                <w:b/>
                <w:sz w:val="22"/>
              </w:rPr>
              <w:t>95 comma 2 del D.Lgs.50/2016</w:t>
            </w:r>
            <w:r>
              <w:rPr>
                <w:rFonts w:ascii="Calibri" w:cs="Calibri" w:hAnsi="Calibri"/>
                <w:b/>
                <w:caps w:val="false"/>
                <w:smallCaps w:val="false"/>
                <w:sz w:val="22"/>
                <w:szCs w:val="22"/>
              </w:rPr>
              <w:t>, con i criteri indicati di seguito:</w:t>
            </w:r>
          </w:p>
          <w:p>
            <w:pPr>
              <w:pStyle w:val="style0"/>
            </w:pPr>
            <w:r>
              <w:rPr/>
            </w:r>
          </w:p>
          <w:tbl>
            <w:tblPr>
              <w:jc w:val="left"/>
              <w:tblInd w:type="dxa" w:w="284"/>
              <w:tblBorders>
                <w:top w:color="00000A" w:space="0" w:sz="4" w:val="single"/>
                <w:left w:color="00000A" w:space="0" w:sz="4" w:val="single"/>
                <w:bottom w:color="00000A" w:space="0" w:sz="4" w:val="single"/>
                <w:right w:color="00000A" w:space="0" w:sz="4" w:val="single"/>
              </w:tblBorders>
            </w:tblPr>
            <w:tblGrid>
              <w:gridCol w:w="10262"/>
              <w:gridCol w:w="4923"/>
              <w:gridCol w:w="3343"/>
            </w:tblGrid>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ind w:hanging="0" w:left="62" w:right="0"/>
                    <w:jc w:val="left"/>
                  </w:pPr>
                  <w:r>
                    <w:rPr>
                      <w:rFonts w:ascii="Calibri" w:cs="Calibri" w:hAnsi="Calibri"/>
                      <w:b/>
                      <w:sz w:val="20"/>
                      <w:szCs w:val="20"/>
                    </w:rPr>
                    <w:t>ELEMENTODI VALUTAZIONE</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Sub punteggio max</w:t>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Punteggio max</w:t>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Elemento A</w:t>
                  </w:r>
                  <w:r>
                    <w:rPr>
                      <w:rFonts w:ascii="Calibri" w:cs="Calibri" w:hAnsi="Calibri"/>
                      <w:sz w:val="20"/>
                      <w:szCs w:val="20"/>
                    </w:rPr>
                    <w:t xml:space="preserve">: Soluzioni tecniche migliorative </w:t>
                  </w:r>
                </w:p>
                <w:p>
                  <w:pPr>
                    <w:pStyle w:val="style0"/>
                    <w:ind w:hanging="0" w:left="62" w:right="0"/>
                    <w:jc w:val="both"/>
                  </w:pPr>
                  <w:r>
                    <w:rPr>
                      <w:rFonts w:ascii="Calibri" w:cs="Calibri" w:hAnsi="Calibri"/>
                      <w:sz w:val="20"/>
                      <w:szCs w:val="20"/>
                    </w:rPr>
                    <w:t>relative alla riduzione dell’impatto ambientale;</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25</w:t>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A1</w:t>
                  </w:r>
                  <w:r>
                    <w:rPr>
                      <w:rFonts w:ascii="Calibri" w:cs="Calibri" w:hAnsi="Calibri"/>
                      <w:sz w:val="20"/>
                      <w:szCs w:val="20"/>
                    </w:rPr>
                    <w:t xml:space="preserve">: miglioramento dei livelli di qualità globale delle lavorazioni per ridurre l’impatto ambientale ed i rischi durante le lavorazioni a mare (affidabilità, durata, ecc.); </w:t>
                  </w:r>
                </w:p>
                <w:p>
                  <w:pPr>
                    <w:pStyle w:val="style0"/>
                    <w:ind w:hanging="0" w:left="62" w:right="0"/>
                    <w:jc w:val="both"/>
                  </w:pPr>
                  <w:r>
                    <w:rPr>
                      <w:rFonts w:ascii="Calibri" w:cs="Calibri" w:hAnsi="Calibri"/>
                      <w:sz w:val="20"/>
                      <w:szCs w:val="20"/>
                    </w:rPr>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t>15</w:t>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 xml:space="preserve">A2: </w:t>
                  </w:r>
                  <w:r>
                    <w:rPr>
                      <w:rFonts w:ascii="Calibri" w:cs="Calibri" w:hAnsi="Calibri"/>
                      <w:sz w:val="20"/>
                      <w:szCs w:val="20"/>
                    </w:rPr>
                    <w:t>realizzazione di azioni di ricolonizzazzione degli habitat naturali favorendo il ripristino dello stato dei luoghi ante operam;</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t>10</w:t>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 xml:space="preserve">Elemento B: </w:t>
                  </w:r>
                  <w:r>
                    <w:rPr>
                      <w:rFonts w:ascii="Calibri" w:cs="Calibri" w:hAnsi="Calibri"/>
                      <w:sz w:val="20"/>
                      <w:szCs w:val="20"/>
                    </w:rPr>
                    <w:t xml:space="preserve">Sistema monitoraggio: </w:t>
                  </w:r>
                </w:p>
                <w:p>
                  <w:pPr>
                    <w:pStyle w:val="style53"/>
                    <w:jc w:val="both"/>
                  </w:pPr>
                  <w:r>
                    <w:rPr>
                      <w:rFonts w:ascii="Calibri" w:cs="Calibri" w:hAnsi="Calibri"/>
                      <w:color w:val="00000A"/>
                      <w:sz w:val="20"/>
                      <w:szCs w:val="20"/>
                    </w:rPr>
                    <w:t>adozione di un programma sistematico di monitoraggio dell’opera nelle diverse fasi di pre-realizzazione, realizzazione e post esecuzione e monitoraggio ambientale delle aree immediatamente adiacenti i cantieri e le zone di lavorazione ivi compresi i corridoi di transito dei mezzi d’opera</w:t>
                  </w:r>
                  <w:r>
                    <w:rPr>
                      <w:rFonts w:ascii="Calibri" w:cs="Calibri" w:hAnsi="Calibri"/>
                      <w:sz w:val="20"/>
                      <w:szCs w:val="20"/>
                    </w:rPr>
                    <w:t>;</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20</w:t>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 xml:space="preserve">Elemento C: </w:t>
                  </w:r>
                  <w:r>
                    <w:rPr>
                      <w:rFonts w:ascii="Calibri" w:cs="Calibri" w:hAnsi="Calibri"/>
                      <w:sz w:val="20"/>
                      <w:szCs w:val="20"/>
                    </w:rPr>
                    <w:t>Qualità e caratteristiche dei materiali da impiegare:</w:t>
                  </w:r>
                </w:p>
                <w:p>
                  <w:pPr>
                    <w:pStyle w:val="style0"/>
                    <w:ind w:hanging="0" w:left="62" w:right="0"/>
                    <w:jc w:val="both"/>
                  </w:pPr>
                  <w:r>
                    <w:rPr>
                      <w:rFonts w:ascii="Calibri" w:cs="Calibri" w:hAnsi="Calibri"/>
                      <w:sz w:val="20"/>
                      <w:szCs w:val="20"/>
                    </w:rPr>
                    <w:t>Soluzioni tecniche migliorative della qualità e caratteristiche dei materiali da impiegare nella esecuzione dei lavori, nel rispetto delle scelte progettuali. Saranno preferite soluzioni che consentano un miglioramento estetico e funzionale dell’opera da realizzare, con particolare riferimento alla durabilità e manutenibilità della stessa;</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15</w:t>
                  </w:r>
                </w:p>
              </w:tc>
            </w:tr>
            <w:tr>
              <w:trPr>
                <w:cantSplit w:val="false"/>
              </w:trPr>
              <w:tc>
                <w:tcPr>
                  <w:tcW w:type="dxa" w:w="1026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ind w:hanging="0" w:left="62" w:right="0"/>
                    <w:jc w:val="both"/>
                  </w:pPr>
                  <w:r>
                    <w:rPr>
                      <w:rFonts w:ascii="Calibri" w:cs="Calibri" w:hAnsi="Calibri"/>
                      <w:b/>
                      <w:sz w:val="20"/>
                      <w:szCs w:val="20"/>
                    </w:rPr>
                    <w:t xml:space="preserve">Elemento D: </w:t>
                  </w:r>
                  <w:r>
                    <w:rPr>
                      <w:rFonts w:ascii="Calibri" w:cs="Calibri" w:hAnsi="Calibri"/>
                      <w:sz w:val="20"/>
                      <w:szCs w:val="20"/>
                    </w:rPr>
                    <w:t xml:space="preserve">Organizzazione del cantiere e sicurezza: </w:t>
                  </w:r>
                </w:p>
                <w:p>
                  <w:pPr>
                    <w:pStyle w:val="style53"/>
                    <w:jc w:val="both"/>
                  </w:pPr>
                  <w:r>
                    <w:rPr>
                      <w:rFonts w:ascii="Calibri" w:cs="Calibri" w:hAnsi="Calibri"/>
                      <w:color w:val="00000A"/>
                      <w:sz w:val="20"/>
                      <w:szCs w:val="20"/>
                    </w:rPr>
                    <w:t>metodologie organizzative e professionali proposte dal concorrente per garantire il massimo livello della sicurezza in fase di cantierizzazione mediante l’esame degli aspetti più significativi desunti dagli elaborati di progetto esecutivo.</w:t>
                  </w:r>
                </w:p>
              </w:tc>
              <w:tc>
                <w:tcPr>
                  <w:tcW w:type="dxa" w:w="4923"/>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sz w:val="20"/>
                      <w:szCs w:val="20"/>
                    </w:rPr>
                  </w:r>
                </w:p>
              </w:tc>
              <w:tc>
                <w:tcPr>
                  <w:tcW w:type="dxa" w:w="334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2"/>
                    <w:jc w:val="center"/>
                  </w:pPr>
                  <w:r>
                    <w:rPr>
                      <w:rFonts w:ascii="Calibri" w:cs="Calibri" w:hAnsi="Calibri"/>
                      <w:b/>
                      <w:sz w:val="20"/>
                      <w:szCs w:val="20"/>
                    </w:rPr>
                    <w:t>10</w:t>
                  </w:r>
                </w:p>
              </w:tc>
            </w:tr>
            <w:tr>
              <w:trPr>
                <w:cantSplit w:val="false"/>
              </w:trPr>
              <w:tc>
                <w:tcPr>
                  <w:tcW w:type="dxa" w:w="617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ind w:hanging="0" w:left="62" w:right="0"/>
                  </w:pPr>
                  <w:r>
                    <w:rPr>
                      <w:b/>
                      <w:sz w:val="20"/>
                      <w:szCs w:val="20"/>
                    </w:rPr>
                    <w:t>Elemento Tempo;</w:t>
                  </w:r>
                </w:p>
              </w:tc>
              <w:tc>
                <w:tcPr>
                  <w:tcW w:type="dxa" w:w="617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center"/>
                  </w:pPr>
                  <w:r>
                    <w:rPr>
                      <w:rFonts w:ascii="Times New Roman" w:cs="Times New Roman" w:eastAsia="Calibri" w:hAnsi="Times New Roman"/>
                      <w:sz w:val="20"/>
                      <w:szCs w:val="20"/>
                    </w:rPr>
                  </w:r>
                </w:p>
              </w:tc>
              <w:tc>
                <w:tcPr>
                  <w:tcW w:type="dxa" w:w="617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center"/>
                  </w:pPr>
                  <w:r>
                    <w:rPr>
                      <w:rFonts w:ascii="Times New Roman" w:cs="Times New Roman" w:eastAsia="Calibri" w:hAnsi="Times New Roman"/>
                      <w:b/>
                      <w:sz w:val="20"/>
                      <w:szCs w:val="20"/>
                    </w:rPr>
                    <w:t>10</w:t>
                  </w:r>
                </w:p>
              </w:tc>
            </w:tr>
            <w:tr>
              <w:trPr>
                <w:cantSplit w:val="false"/>
              </w:trPr>
              <w:tc>
                <w:tcPr>
                  <w:tcW w:type="dxa" w:w="617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ind w:hanging="0" w:left="62" w:right="0"/>
                  </w:pPr>
                  <w:r>
                    <w:rPr>
                      <w:b/>
                      <w:sz w:val="20"/>
                      <w:szCs w:val="20"/>
                    </w:rPr>
                    <w:t>Elemento prezzo;</w:t>
                  </w:r>
                </w:p>
              </w:tc>
              <w:tc>
                <w:tcPr>
                  <w:tcW w:type="dxa" w:w="617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center"/>
                  </w:pPr>
                  <w:r>
                    <w:rPr>
                      <w:rFonts w:ascii="Times New Roman" w:cs="Times New Roman" w:eastAsia="Calibri" w:hAnsi="Times New Roman"/>
                      <w:sz w:val="20"/>
                      <w:szCs w:val="20"/>
                    </w:rPr>
                  </w:r>
                </w:p>
              </w:tc>
              <w:tc>
                <w:tcPr>
                  <w:tcW w:type="dxa" w:w="617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center"/>
                  </w:pPr>
                  <w:r>
                    <w:rPr>
                      <w:rFonts w:ascii="Times New Roman" w:cs="Times New Roman" w:eastAsia="Calibri" w:hAnsi="Times New Roman"/>
                      <w:b/>
                      <w:sz w:val="20"/>
                      <w:szCs w:val="20"/>
                    </w:rPr>
                    <w:t>20</w:t>
                  </w:r>
                </w:p>
              </w:tc>
            </w:tr>
            <w:tr>
              <w:trPr>
                <w:cantSplit w:val="false"/>
              </w:trPr>
              <w:tc>
                <w:tcPr>
                  <w:tcW w:type="dxa" w:w="617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right"/>
                  </w:pPr>
                  <w:r>
                    <w:rPr>
                      <w:rFonts w:ascii="Times New Roman" w:cs="Times New Roman" w:eastAsia="Calibri" w:hAnsi="Times New Roman"/>
                      <w:b/>
                      <w:sz w:val="20"/>
                      <w:szCs w:val="20"/>
                    </w:rPr>
                    <w:t>TOTALE</w:t>
                  </w:r>
                </w:p>
              </w:tc>
              <w:tc>
                <w:tcPr>
                  <w:tcW w:type="dxa" w:w="12352"/>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52"/>
                    <w:jc w:val="center"/>
                  </w:pPr>
                  <w:r>
                    <w:rPr>
                      <w:rFonts w:ascii="Times New Roman" w:cs="Times New Roman" w:eastAsia="Calibri" w:hAnsi="Times New Roman"/>
                      <w:b/>
                      <w:sz w:val="20"/>
                      <w:szCs w:val="20"/>
                    </w:rPr>
                    <w:t>100</w:t>
                  </w:r>
                </w:p>
              </w:tc>
            </w:tr>
          </w:tbl>
          <w:p>
            <w:pPr>
              <w:pStyle w:val="style0"/>
            </w:pPr>
            <w:r>
              <w:rPr/>
            </w:r>
          </w:p>
        </w:tc>
      </w:tr>
      <w:tr>
        <w:trPr>
          <w:trHeight w:hRule="atLeast" w:val="110"/>
          <w:cantSplit w:val="false"/>
        </w:trPr>
        <w:tc>
          <w:tcPr>
            <w:tcW w:type="dxa" w:w="9952"/>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3807" w:val="left"/>
              </w:tabs>
            </w:pPr>
            <w:r>
              <w:rPr>
                <w:rFonts w:ascii="Calibri" w:cs="Calibri" w:hAnsi="Calibri"/>
                <w:sz w:val="22"/>
                <w:szCs w:val="22"/>
                <w:shd w:fill="FFFF00" w:val="clear"/>
              </w:rPr>
            </w:r>
          </w:p>
        </w:tc>
      </w:tr>
    </w:tbl>
    <w:p>
      <w:pPr>
        <w:pStyle w:val="style0"/>
        <w:widowControl w:val="false"/>
        <w:spacing w:after="120" w:before="120"/>
        <w:ind w:hanging="567" w:left="567" w:right="0"/>
        <w:contextualSpacing w:val="false"/>
        <w:jc w:val="both"/>
      </w:pPr>
      <w:r>
        <w:rPr>
          <w:rFonts w:ascii="Calibri" w:cs="Calibri" w:hAnsi="Calibri"/>
          <w:b/>
          <w:sz w:val="22"/>
          <w:szCs w:val="20"/>
        </w:rPr>
        <w:t>IV.3)</w:t>
        <w:tab/>
        <w:t>Informazioni di carattere amministrativo</w:t>
      </w:r>
    </w:p>
    <w:tbl>
      <w:tblPr>
        <w:jc w:val="left"/>
        <w:tblInd w:type="dxa" w:w="1"/>
        <w:tblBorders>
          <w:top w:color="00000A" w:space="0" w:sz="4" w:val="single"/>
          <w:left w:color="00000A" w:space="0" w:sz="4" w:val="single"/>
          <w:right w:color="00000A" w:space="0" w:sz="4" w:val="single"/>
        </w:tblBorders>
      </w:tblPr>
      <w:tblGrid>
        <w:gridCol w:w="9718"/>
      </w:tblGrid>
      <w:tr>
        <w:trPr>
          <w:cantSplit w:val="false"/>
        </w:trPr>
        <w:tc>
          <w:tcPr>
            <w:tcW w:type="dxa" w:w="9718"/>
            <w:gridSpan w:val="9"/>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43"/>
              <w:widowControl w:val="false"/>
              <w:tabs>
                <w:tab w:leader="none" w:pos="-4469" w:val="left"/>
                <w:tab w:leader="none" w:pos="6271" w:val="left"/>
                <w:tab w:leader="none" w:pos="7264" w:val="left"/>
                <w:tab w:leader="none" w:pos="8431" w:val="left"/>
              </w:tabs>
              <w:spacing w:after="80" w:before="80"/>
              <w:ind w:hanging="601" w:left="601" w:right="34"/>
              <w:contextualSpacing w:val="false"/>
              <w:jc w:val="both"/>
            </w:pPr>
            <w:r>
              <w:rPr>
                <w:rFonts w:ascii="Calibri" w:cs="Calibri" w:hAnsi="Calibri"/>
                <w:b/>
                <w:caps w:val="false"/>
                <w:smallCaps w:val="false"/>
                <w:sz w:val="22"/>
              </w:rPr>
              <w:t>IV.3.1) Numero di riferimento attribuito al dossier dall’amministrazione aggiudicatrice:</w:t>
            </w:r>
          </w:p>
        </w:tc>
      </w:tr>
      <w:tr>
        <w:trPr>
          <w:trHeight w:hRule="atLeast" w:val="489"/>
          <w:cantSplit w:val="false"/>
        </w:trPr>
        <w:tc>
          <w:tcPr>
            <w:tcW w:type="dxa" w:w="4826"/>
            <w:gridSpan w:val="5"/>
            <w:tcBorders>
              <w:left w:color="00000A" w:space="0" w:sz="4" w:val="single"/>
              <w:bottom w:color="00000A" w:space="0" w:sz="4" w:val="single"/>
            </w:tcBorders>
            <w:shd w:fill="auto" w:val="clear"/>
            <w:tcMar>
              <w:top w:type="dxa" w:w="0"/>
              <w:left w:type="dxa" w:w="108"/>
              <w:bottom w:type="dxa" w:w="0"/>
              <w:right w:type="dxa" w:w="108"/>
            </w:tcMar>
          </w:tcPr>
          <w:p>
            <w:pPr>
              <w:pStyle w:val="style0"/>
              <w:jc w:val="center"/>
            </w:pPr>
            <w:r>
              <w:rPr>
                <w:rFonts w:ascii="Calibri" w:cs="Calibri" w:hAnsi="Calibri"/>
                <w:b/>
                <w:sz w:val="22"/>
              </w:rPr>
              <w:t>CUP:    H41E16000310002             CIG: 746241647E</w:t>
            </w:r>
          </w:p>
        </w:tc>
        <w:tc>
          <w:tcPr>
            <w:tcW w:type="dxa" w:w="4892"/>
            <w:gridSpan w:val="4"/>
            <w:tcBorders>
              <w:bottom w:color="00000A" w:space="0" w:sz="4" w:val="single"/>
              <w:right w:color="00000A" w:space="0" w:sz="4" w:val="single"/>
            </w:tcBorders>
            <w:shd w:fill="auto" w:val="clear"/>
            <w:tcMar>
              <w:top w:type="dxa" w:w="0"/>
              <w:left w:type="dxa" w:w="108"/>
              <w:bottom w:type="dxa" w:w="0"/>
              <w:right w:type="dxa" w:w="108"/>
            </w:tcMar>
          </w:tcPr>
          <w:p>
            <w:pPr>
              <w:pStyle w:val="style0"/>
            </w:pPr>
            <w:r>
              <w:rPr/>
            </w:r>
          </w:p>
        </w:tc>
      </w:tr>
      <w:tr>
        <w:trPr>
          <w:cantSplit w:val="false"/>
        </w:trPr>
        <w:tc>
          <w:tcPr>
            <w:tcW w:type="dxa" w:w="9718"/>
            <w:gridSpan w:val="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IV.3.3) Condizioni per ottenere il capitolato d’oneri e la documentazione complementare</w:t>
            </w:r>
          </w:p>
        </w:tc>
      </w:tr>
      <w:tr>
        <w:trPr>
          <w:cantSplit w:val="false"/>
        </w:trPr>
        <w:tc>
          <w:tcPr>
            <w:tcW w:type="dxa" w:w="9718"/>
            <w:gridSpan w:val="9"/>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ind w:hanging="0" w:left="612" w:right="0"/>
            </w:pPr>
            <w:r>
              <w:rPr>
                <w:rFonts w:ascii="Calibri" w:cs="Calibri" w:hAnsi="Calibri"/>
                <w:bCs/>
                <w:sz w:val="22"/>
              </w:rPr>
              <w:t>Termine per il ricevimento delle richieste di documenti o per l’accesso ai documenti:</w:t>
            </w:r>
          </w:p>
        </w:tc>
      </w:tr>
      <w:tr>
        <w:trPr>
          <w:cantSplit w:val="false"/>
        </w:trPr>
        <w:tc>
          <w:tcPr>
            <w:tcW w:type="dxa" w:w="713"/>
            <w:tcBorders>
              <w:lef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r>
          </w:p>
        </w:tc>
        <w:tc>
          <w:tcPr>
            <w:tcW w:type="dxa" w:w="1161"/>
            <w:tcBorders>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Giorno:</w:t>
            </w:r>
          </w:p>
        </w:tc>
        <w:tc>
          <w:tcPr>
            <w:tcW w:type="dxa" w:w="171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Lun</w:t>
            </w:r>
          </w:p>
        </w:tc>
        <w:tc>
          <w:tcPr>
            <w:tcW w:type="dxa" w:w="900"/>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Data:</w:t>
            </w:r>
          </w:p>
        </w:tc>
        <w:tc>
          <w:tcPr>
            <w:tcW w:type="dxa" w:w="2168"/>
            <w:gridSpan w:val="2"/>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rPr>
              <w:t>23/07/2018</w:t>
            </w:r>
          </w:p>
        </w:tc>
        <w:tc>
          <w:tcPr>
            <w:tcW w:type="dxa" w:w="849"/>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Ora:</w:t>
            </w:r>
          </w:p>
        </w:tc>
        <w:tc>
          <w:tcPr>
            <w:tcW w:type="dxa" w:w="1133"/>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rPr>
              <w:t>12:00</w:t>
            </w:r>
          </w:p>
        </w:tc>
        <w:tc>
          <w:tcPr>
            <w:tcW w:type="dxa" w:w="1075"/>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shd w:fill="FFFF00" w:val="clear"/>
              </w:rPr>
            </w:r>
          </w:p>
        </w:tc>
      </w:tr>
      <w:tr>
        <w:trPr>
          <w:trHeight w:hRule="atLeast" w:val="70"/>
          <w:cantSplit w:val="false"/>
        </w:trPr>
        <w:tc>
          <w:tcPr>
            <w:tcW w:type="dxa" w:w="9718"/>
            <w:gridSpan w:val="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pPr>
            <w:r>
              <w:rPr>
                <w:rFonts w:ascii="Calibri" w:cs="Calibri" w:hAnsi="Calibri"/>
                <w:b/>
                <w:sz w:val="10"/>
              </w:rPr>
            </w:r>
          </w:p>
        </w:tc>
      </w:tr>
      <w:tr>
        <w:trPr>
          <w:cantSplit w:val="false"/>
        </w:trPr>
        <w:tc>
          <w:tcPr>
            <w:tcW w:type="dxa" w:w="9718"/>
            <w:gridSpan w:val="9"/>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IV.3.4) Termine ultimo per il ricevimento delle offerte:</w:t>
            </w:r>
          </w:p>
        </w:tc>
      </w:tr>
      <w:tr>
        <w:trPr>
          <w:cantSplit w:val="false"/>
        </w:trPr>
        <w:tc>
          <w:tcPr>
            <w:tcW w:type="dxa" w:w="713"/>
            <w:tcBorders>
              <w:lef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r>
          </w:p>
        </w:tc>
        <w:tc>
          <w:tcPr>
            <w:tcW w:type="dxa" w:w="1161"/>
            <w:tcBorders>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Giorno:</w:t>
            </w:r>
          </w:p>
        </w:tc>
        <w:tc>
          <w:tcPr>
            <w:tcW w:type="dxa" w:w="171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Mer</w:t>
            </w:r>
          </w:p>
        </w:tc>
        <w:tc>
          <w:tcPr>
            <w:tcW w:type="dxa" w:w="900"/>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Data:</w:t>
            </w:r>
          </w:p>
        </w:tc>
        <w:tc>
          <w:tcPr>
            <w:tcW w:type="dxa" w:w="2168"/>
            <w:gridSpan w:val="2"/>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rPr>
              <w:t>25/07/2018</w:t>
            </w:r>
          </w:p>
        </w:tc>
        <w:tc>
          <w:tcPr>
            <w:tcW w:type="dxa" w:w="849"/>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Ora:</w:t>
            </w:r>
          </w:p>
        </w:tc>
        <w:tc>
          <w:tcPr>
            <w:tcW w:type="dxa" w:w="1133"/>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rPr>
              <w:t>12:00</w:t>
            </w:r>
          </w:p>
        </w:tc>
        <w:tc>
          <w:tcPr>
            <w:tcW w:type="dxa" w:w="1075"/>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shd w:fill="FFFF00" w:val="clear"/>
              </w:rPr>
            </w:r>
          </w:p>
        </w:tc>
      </w:tr>
      <w:tr>
        <w:trPr>
          <w:trHeight w:hRule="atLeast" w:val="70"/>
          <w:cantSplit w:val="false"/>
        </w:trPr>
        <w:tc>
          <w:tcPr>
            <w:tcW w:type="dxa" w:w="9718"/>
            <w:gridSpan w:val="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pPr>
            <w:r>
              <w:rPr>
                <w:rFonts w:ascii="Calibri" w:cs="Calibri" w:hAnsi="Calibri"/>
                <w:b/>
                <w:sz w:val="10"/>
              </w:rPr>
            </w:r>
          </w:p>
        </w:tc>
      </w:tr>
      <w:tr>
        <w:trPr>
          <w:cantSplit w:val="false"/>
        </w:trPr>
        <w:tc>
          <w:tcPr>
            <w:tcW w:type="dxa" w:w="9718"/>
            <w:gridSpan w:val="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120" w:before="120"/>
              <w:contextualSpacing w:val="false"/>
            </w:pPr>
            <w:r>
              <w:rPr>
                <w:rFonts w:ascii="Calibri" w:cs="Calibri" w:hAnsi="Calibri"/>
                <w:bCs w:val="false"/>
                <w:sz w:val="22"/>
              </w:rPr>
              <w:t>IV.3.6) Lingue utilizzabili per la presentazione delle offerte: Italiano</w:t>
            </w:r>
          </w:p>
        </w:tc>
      </w:tr>
      <w:tr>
        <w:trPr>
          <w:cantSplit w:val="false"/>
        </w:trPr>
        <w:tc>
          <w:tcPr>
            <w:tcW w:type="dxa" w:w="9718"/>
            <w:gridSpan w:val="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60" w:before="60"/>
              <w:contextualSpacing w:val="false"/>
            </w:pPr>
            <w:r>
              <w:rPr>
                <w:rFonts w:ascii="Calibri" w:cs="Calibri" w:hAnsi="Calibri"/>
                <w:bCs w:val="false"/>
                <w:sz w:val="22"/>
              </w:rPr>
              <w:t>IV.3.7) Periodo minimo durante il quale l’offerente è vincolato alla propria offerta</w:t>
            </w:r>
          </w:p>
          <w:p>
            <w:pPr>
              <w:pStyle w:val="style0"/>
              <w:widowControl w:val="false"/>
              <w:spacing w:after="60" w:before="60"/>
              <w:ind w:hanging="0" w:left="612" w:right="0"/>
              <w:contextualSpacing w:val="false"/>
            </w:pPr>
            <w:r>
              <w:rPr>
                <w:rFonts w:ascii="Calibri" w:cs="Calibri" w:hAnsi="Calibri"/>
                <w:sz w:val="22"/>
              </w:rPr>
              <w:t>giorni: 180 (dal termine ultimo per il ricevimento delle offerte)</w:t>
            </w:r>
          </w:p>
        </w:tc>
      </w:tr>
      <w:tr>
        <w:trPr>
          <w:cantSplit w:val="false"/>
        </w:trPr>
        <w:tc>
          <w:tcPr>
            <w:tcW w:type="dxa" w:w="9718"/>
            <w:gridSpan w:val="9"/>
            <w:tcBorders>
              <w:top w:color="00000A" w:space="0" w:sz="4" w:val="single"/>
              <w:left w:color="00000A" w:space="0" w:sz="4" w:val="single"/>
              <w:right w:color="00000A" w:space="0" w:sz="4" w:val="single"/>
            </w:tcBorders>
            <w:shd w:fill="auto" w:val="clear"/>
            <w:tcMar>
              <w:top w:type="dxa" w:w="0"/>
              <w:left w:type="dxa" w:w="108"/>
              <w:bottom w:type="dxa" w:w="0"/>
              <w:right w:type="dxa" w:w="108"/>
            </w:tcMar>
            <w:vAlign w:val="center"/>
          </w:tcPr>
          <w:p>
            <w:pPr>
              <w:pStyle w:val="style0"/>
              <w:widowControl w:val="false"/>
              <w:spacing w:after="40" w:before="40" w:line="360" w:lineRule="auto"/>
              <w:contextualSpacing w:val="false"/>
            </w:pPr>
            <w:r>
              <w:rPr>
                <w:rFonts w:ascii="Calibri" w:cs="Calibri" w:hAnsi="Calibri"/>
                <w:b/>
                <w:sz w:val="22"/>
                <w:szCs w:val="20"/>
              </w:rPr>
              <w:t xml:space="preserve">IV.3.8) Modalità di apertura delle offerte </w:t>
            </w:r>
          </w:p>
        </w:tc>
      </w:tr>
      <w:tr>
        <w:trPr>
          <w:cantSplit w:val="false"/>
        </w:trPr>
        <w:tc>
          <w:tcPr>
            <w:tcW w:type="dxa" w:w="713"/>
            <w:tcBorders>
              <w:lef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shd w:fill="FFFF00" w:val="clear"/>
              </w:rPr>
            </w:r>
          </w:p>
        </w:tc>
        <w:tc>
          <w:tcPr>
            <w:tcW w:type="dxa" w:w="1161"/>
            <w:tcBorders>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Giorno:</w:t>
            </w:r>
          </w:p>
        </w:tc>
        <w:tc>
          <w:tcPr>
            <w:tcW w:type="dxa" w:w="171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rPr>
              <w:t>Ven</w:t>
            </w:r>
          </w:p>
        </w:tc>
        <w:tc>
          <w:tcPr>
            <w:tcW w:type="dxa" w:w="900"/>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Data:</w:t>
            </w:r>
          </w:p>
        </w:tc>
        <w:tc>
          <w:tcPr>
            <w:tcW w:type="dxa" w:w="2168"/>
            <w:gridSpan w:val="2"/>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rPr>
              <w:t>27/07/2018</w:t>
            </w:r>
          </w:p>
        </w:tc>
        <w:tc>
          <w:tcPr>
            <w:tcW w:type="dxa" w:w="849"/>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right"/>
            </w:pPr>
            <w:r>
              <w:rPr>
                <w:rFonts w:ascii="Calibri" w:cs="Calibri" w:hAnsi="Calibri"/>
                <w:b/>
                <w:sz w:val="22"/>
              </w:rPr>
              <w:t>Ora:</w:t>
            </w:r>
          </w:p>
        </w:tc>
        <w:tc>
          <w:tcPr>
            <w:tcW w:type="dxa" w:w="1133"/>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jc w:val="center"/>
            </w:pPr>
            <w:r>
              <w:rPr>
                <w:rFonts w:ascii="Calibri" w:cs="Calibri" w:hAnsi="Calibri"/>
                <w:b/>
                <w:sz w:val="22"/>
              </w:rPr>
              <w:t>10:00</w:t>
            </w:r>
          </w:p>
        </w:tc>
        <w:tc>
          <w:tcPr>
            <w:tcW w:type="dxa" w:w="1075"/>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contextualSpacing w:val="false"/>
            </w:pPr>
            <w:r>
              <w:rPr>
                <w:rFonts w:ascii="Calibri" w:cs="Calibri" w:hAnsi="Calibri"/>
                <w:b/>
                <w:sz w:val="22"/>
                <w:shd w:fill="FFFF00" w:val="clear"/>
              </w:rPr>
            </w:r>
          </w:p>
        </w:tc>
      </w:tr>
      <w:tr>
        <w:trPr>
          <w:cantSplit w:val="false"/>
        </w:trPr>
        <w:tc>
          <w:tcPr>
            <w:tcW w:type="dxa" w:w="9718"/>
            <w:gridSpan w:val="9"/>
            <w:tcBorders>
              <w:left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ind w:hanging="0" w:left="176" w:right="0"/>
              <w:contextualSpacing w:val="false"/>
            </w:pPr>
            <w:r>
              <w:rPr>
                <w:rFonts w:ascii="Calibri" w:cs="Calibri" w:hAnsi="Calibri"/>
                <w:sz w:val="22"/>
              </w:rPr>
              <w:t>Luogo: Comune di Capaccio Paestum – Uffici Area IV</w:t>
            </w:r>
          </w:p>
          <w:p>
            <w:pPr>
              <w:pStyle w:val="style0"/>
              <w:widowControl w:val="false"/>
              <w:spacing w:after="80" w:before="80"/>
              <w:ind w:hanging="0" w:left="176" w:right="0"/>
              <w:contextualSpacing w:val="false"/>
            </w:pPr>
            <w:r>
              <w:rPr>
                <w:rFonts w:ascii="Calibri" w:cs="Calibri" w:hAnsi="Calibri"/>
                <w:sz w:val="22"/>
              </w:rPr>
              <w:t xml:space="preserve">Persone ammesse ad assistere all’apertura delle offerte: </w:t>
            </w:r>
            <w:r>
              <w:rPr>
                <w:rFonts w:ascii="Calibri" w:cs="Calibri" w:hAnsi="Calibri"/>
                <w:b/>
                <w:sz w:val="22"/>
              </w:rPr>
              <w:t>SI</w:t>
            </w:r>
          </w:p>
        </w:tc>
      </w:tr>
      <w:tr>
        <w:trPr>
          <w:cantSplit w:val="false"/>
        </w:trPr>
        <w:tc>
          <w:tcPr>
            <w:tcW w:type="dxa" w:w="9718"/>
            <w:gridSpan w:val="9"/>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spacing w:after="80" w:before="80"/>
              <w:ind w:hanging="0" w:left="176" w:right="0"/>
              <w:contextualSpacing w:val="false"/>
              <w:jc w:val="both"/>
            </w:pPr>
            <w:r>
              <w:rPr>
                <w:rFonts w:ascii="Calibri" w:cs="Calibri" w:hAnsi="Calibri"/>
                <w:sz w:val="22"/>
              </w:rPr>
              <w:t>Rappresentanti dei concorrenti, in numero massimo di 2 persone per ciascuno; i soggetti muniti di delega o procura, o dotati di rappresentanza legale o direttori tecnici dei concorrenti, come risultanti dalla documentazione presentata, possono chiedere di verbalizzare le proprie osservazioni.</w:t>
            </w:r>
          </w:p>
        </w:tc>
      </w:tr>
    </w:tbl>
    <w:p>
      <w:pPr>
        <w:pStyle w:val="style0"/>
        <w:widowControl w:val="false"/>
        <w:spacing w:after="120" w:before="120"/>
        <w:ind w:hanging="567" w:left="567" w:right="0"/>
        <w:contextualSpacing w:val="false"/>
        <w:jc w:val="both"/>
      </w:pPr>
      <w:r>
        <w:rPr>
          <w:rFonts w:ascii="Calibri" w:cs="Calibri" w:hAnsi="Calibri"/>
          <w:b/>
          <w:sz w:val="22"/>
          <w:szCs w:val="20"/>
        </w:rPr>
      </w:r>
    </w:p>
    <w:p>
      <w:pPr>
        <w:pStyle w:val="style0"/>
        <w:widowControl w:val="false"/>
        <w:spacing w:after="120" w:before="120"/>
        <w:ind w:hanging="567" w:left="567" w:right="0"/>
        <w:contextualSpacing w:val="false"/>
        <w:jc w:val="both"/>
      </w:pPr>
      <w:r>
        <w:rPr>
          <w:rFonts w:ascii="Calibri" w:cs="Calibri" w:hAnsi="Calibri"/>
          <w:b/>
          <w:sz w:val="22"/>
          <w:szCs w:val="20"/>
        </w:rPr>
        <w:t>SEZIONE VI: ALTRE INFORMAZIONI</w:t>
      </w:r>
    </w:p>
    <w:tbl>
      <w:tblPr>
        <w:jc w:val="left"/>
        <w:tblInd w:type="dxa" w:w="1"/>
        <w:tblBorders>
          <w:top w:color="00000A" w:space="0" w:sz="4" w:val="single"/>
          <w:left w:color="00000A" w:space="0" w:sz="4" w:val="single"/>
          <w:right w:color="00000A" w:space="0" w:sz="4" w:val="single"/>
        </w:tblBorders>
      </w:tblPr>
      <w:tblGrid>
        <w:gridCol w:w="9720"/>
      </w:tblGrid>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8352" w:val="left"/>
                <w:tab w:leader="none" w:pos="8892" w:val="left"/>
              </w:tabs>
              <w:spacing w:after="80" w:before="80"/>
              <w:contextualSpacing w:val="false"/>
            </w:pPr>
            <w:r>
              <w:rPr>
                <w:rFonts w:ascii="Calibri" w:cs="Calibri" w:hAnsi="Calibri"/>
                <w:sz w:val="22"/>
              </w:rPr>
              <w:t xml:space="preserve">VI.1) Trattasi di un appalto periodico: NO </w:t>
            </w:r>
          </w:p>
        </w:tc>
      </w:tr>
      <w:tr>
        <w:trPr>
          <w:trHeight w:hRule="atLeast" w:val="254"/>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8352" w:val="left"/>
                <w:tab w:leader="none" w:pos="8892" w:val="left"/>
              </w:tabs>
              <w:spacing w:after="80" w:before="80"/>
              <w:contextualSpacing w:val="false"/>
            </w:pPr>
            <w:r>
              <w:rPr>
                <w:rFonts w:ascii="Calibri" w:cs="Calibri" w:hAnsi="Calibri"/>
                <w:sz w:val="22"/>
              </w:rPr>
              <w:t xml:space="preserve">VI.2) </w:t>
            </w:r>
            <w:r>
              <w:rPr>
                <w:rFonts w:ascii="Calibri" w:cs="Calibri" w:hAnsi="Calibri"/>
                <w:spacing w:val="-4"/>
                <w:sz w:val="22"/>
              </w:rPr>
              <w:t>Appalto connesso ad un progetto/programma finanziato da fondi comunitari:</w:t>
            </w:r>
            <w:r>
              <w:rPr>
                <w:rFonts w:ascii="Calibri" w:cs="Calibri" w:hAnsi="Calibri"/>
                <w:sz w:val="22"/>
              </w:rPr>
              <w:t xml:space="preserve"> NO</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8352" w:val="left"/>
                <w:tab w:leader="none" w:pos="8892" w:val="left"/>
              </w:tabs>
              <w:spacing w:after="80" w:before="80"/>
              <w:contextualSpacing w:val="false"/>
            </w:pPr>
            <w:r>
              <w:rPr>
                <w:rFonts w:ascii="Calibri" w:cs="Calibri" w:hAnsi="Calibri"/>
                <w:sz w:val="22"/>
              </w:rPr>
              <w:t>VI.3) Informazioni complementari:</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60" w:before="0"/>
              <w:ind w:hanging="284" w:left="284" w:right="0"/>
              <w:contextualSpacing w:val="false"/>
              <w:jc w:val="both"/>
            </w:pPr>
            <w:r>
              <w:rPr>
                <w:rFonts w:ascii="Calibri" w:cs="Calibri" w:hAnsi="Calibri"/>
                <w:b w:val="false"/>
                <w:sz w:val="22"/>
                <w:szCs w:val="22"/>
              </w:rPr>
              <w:t>a)</w:t>
              <w:tab/>
              <w:t>appalto indetto con determinazione a contrarre Area IV n. 39 del 18/05/2018, Reg. Gen. n. 882 del 01/06/2018;</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60" w:before="0"/>
              <w:ind w:hanging="284" w:left="284" w:right="0"/>
              <w:contextualSpacing w:val="false"/>
              <w:jc w:val="both"/>
            </w:pPr>
            <w:r>
              <w:rPr>
                <w:rFonts w:ascii="Calibri" w:cs="Calibri" w:hAnsi="Calibri"/>
                <w:b w:val="false"/>
                <w:bCs w:val="false"/>
                <w:sz w:val="22"/>
                <w:szCs w:val="22"/>
              </w:rPr>
              <w:t>b)</w:t>
              <w:tab/>
              <w:t xml:space="preserve">il plico di invio deve pervenire all’indirizzo di cui al </w:t>
            </w:r>
            <w:r>
              <w:rPr>
                <w:rFonts w:ascii="Calibri" w:cs="Calibri" w:hAnsi="Calibri"/>
                <w:sz w:val="22"/>
                <w:szCs w:val="22"/>
              </w:rPr>
              <w:t>punto I.1)</w:t>
            </w:r>
            <w:r>
              <w:rPr>
                <w:rFonts w:ascii="Calibri" w:cs="Calibri" w:hAnsi="Calibri"/>
                <w:b w:val="false"/>
                <w:bCs w:val="false"/>
                <w:sz w:val="22"/>
                <w:szCs w:val="22"/>
              </w:rPr>
              <w:t>, chiuso e sigillato;</w:t>
            </w:r>
            <w:r>
              <w:rPr>
                <w:rFonts w:ascii="Calibri" w:cs="Calibri" w:hAnsi="Calibri"/>
                <w:b w:val="false"/>
                <w:sz w:val="22"/>
                <w:szCs w:val="22"/>
              </w:rPr>
              <w:t xml:space="preserve"> </w:t>
            </w:r>
          </w:p>
          <w:p>
            <w:pPr>
              <w:pStyle w:val="style1"/>
              <w:keepNext/>
              <w:widowControl w:val="false"/>
              <w:spacing w:after="60" w:before="0"/>
              <w:ind w:hanging="284" w:left="284" w:right="0"/>
              <w:contextualSpacing w:val="false"/>
              <w:jc w:val="both"/>
            </w:pPr>
            <w:r>
              <w:rPr>
                <w:rFonts w:ascii="Calibri" w:cs="Calibri" w:hAnsi="Calibri"/>
                <w:b w:val="false"/>
                <w:sz w:val="22"/>
                <w:szCs w:val="22"/>
              </w:rPr>
              <w:t xml:space="preserve">b.1) tutta la documentazione diversa dalle </w:t>
            </w:r>
            <w:r>
              <w:rPr>
                <w:rFonts w:ascii="Calibri" w:cs="Calibri" w:hAnsi="Calibri"/>
                <w:b w:val="false"/>
                <w:bCs w:val="false"/>
                <w:sz w:val="22"/>
                <w:szCs w:val="22"/>
              </w:rPr>
              <w:t xml:space="preserve">offerte, compresa la cauzione provvisoria, </w:t>
            </w:r>
            <w:r>
              <w:rPr>
                <w:rFonts w:ascii="Calibri" w:cs="Calibri" w:hAnsi="Calibri"/>
                <w:b w:val="false"/>
                <w:sz w:val="22"/>
                <w:szCs w:val="22"/>
              </w:rPr>
              <w:t>inserita nel plico di invio;</w:t>
            </w:r>
          </w:p>
          <w:p>
            <w:pPr>
              <w:pStyle w:val="style1"/>
              <w:keepNext/>
              <w:widowControl w:val="false"/>
              <w:spacing w:after="60" w:before="0"/>
              <w:ind w:hanging="284" w:left="284" w:right="0"/>
              <w:contextualSpacing w:val="false"/>
              <w:jc w:val="both"/>
            </w:pPr>
            <w:r>
              <w:rPr>
                <w:rFonts w:ascii="Calibri" w:cs="Calibri" w:hAnsi="Calibri"/>
                <w:b w:val="false"/>
                <w:sz w:val="22"/>
                <w:szCs w:val="22"/>
              </w:rPr>
              <w:t xml:space="preserve">b.2) offerta tecnica in apposita busta interna al plico e contrassegnata dalla dicitura «Offerta Tecnica» con le proposte di miglioramenti al progetto esecutivo posto a base di gara, come prescritto dal disciplinare di gara, al fine di individuare gli elementi di valutazione di cui al </w:t>
            </w:r>
            <w:r>
              <w:rPr>
                <w:rFonts w:ascii="Calibri" w:cs="Calibri" w:hAnsi="Calibri"/>
                <w:sz w:val="22"/>
                <w:szCs w:val="22"/>
              </w:rPr>
              <w:t>punto IV.2.1), numeri 1, 2, 3, 4</w:t>
            </w:r>
            <w:r>
              <w:rPr>
                <w:rFonts w:ascii="Calibri" w:cs="Calibri" w:hAnsi="Calibri"/>
                <w:b w:val="false"/>
                <w:sz w:val="22"/>
                <w:szCs w:val="22"/>
              </w:rPr>
              <w:t xml:space="preserve">; </w:t>
            </w:r>
            <w:r>
              <w:rPr>
                <w:rFonts w:ascii="Calibri" w:cs="Calibri" w:hAnsi="Calibri"/>
                <w:b w:val="false"/>
                <w:spacing w:val="-4"/>
                <w:sz w:val="22"/>
                <w:szCs w:val="22"/>
              </w:rPr>
              <w:t xml:space="preserve">le proposte devono essere contenute nei limiti stabiliti </w:t>
            </w:r>
            <w:r>
              <w:rPr>
                <w:rFonts w:ascii="Calibri" w:cs="Calibri" w:hAnsi="Calibri"/>
                <w:b w:val="false"/>
                <w:bCs w:val="false"/>
                <w:sz w:val="22"/>
                <w:szCs w:val="22"/>
              </w:rPr>
              <w:t xml:space="preserve">dalla documentazione posta a base di gara e non possono comportare aumento di spesa; </w:t>
            </w:r>
          </w:p>
          <w:p>
            <w:pPr>
              <w:pStyle w:val="style1"/>
              <w:keepNext/>
              <w:widowControl w:val="false"/>
              <w:ind w:hanging="284" w:left="284" w:right="0"/>
              <w:jc w:val="both"/>
            </w:pPr>
            <w:r>
              <w:rPr>
                <w:rFonts w:ascii="Calibri" w:cs="Calibri" w:hAnsi="Calibri"/>
                <w:b w:val="false"/>
                <w:sz w:val="22"/>
                <w:szCs w:val="22"/>
              </w:rPr>
              <w:t xml:space="preserve">b.3) offerta economica in apposita busta interna al plico e contrassegnata dalla dicitura «Offerta Economica» mediante ribassi con le modalità di cui si rimanda al Disciplinare; nonché offerta di tempo mediante riduzione percentuale del termine di esecuzione posto a base di gara costituito dal periodo di cui al </w:t>
            </w:r>
            <w:r>
              <w:rPr>
                <w:rFonts w:ascii="Calibri" w:cs="Calibri" w:hAnsi="Calibri"/>
                <w:sz w:val="22"/>
                <w:szCs w:val="22"/>
              </w:rPr>
              <w:t>punto II.3)</w:t>
            </w:r>
            <w:r>
              <w:rPr>
                <w:rFonts w:ascii="Calibri" w:cs="Calibri" w:hAnsi="Calibri"/>
                <w:b w:val="false"/>
                <w:sz w:val="22"/>
                <w:szCs w:val="22"/>
              </w:rPr>
              <w:t xml:space="preserve">; </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3652" w:val="left"/>
              </w:tabs>
              <w:ind w:hanging="284" w:left="284" w:right="0"/>
              <w:jc w:val="both"/>
            </w:pPr>
            <w:r>
              <w:rPr>
                <w:rFonts w:ascii="Calibri" w:cs="Calibri" w:hAnsi="Calibri"/>
                <w:b w:val="false"/>
                <w:sz w:val="22"/>
                <w:szCs w:val="22"/>
              </w:rPr>
              <w:t>d)</w:t>
              <w:tab/>
              <w:t xml:space="preserve">aggiudicazione anche in presenza di una sola offerta valida (art. 183 </w:t>
            </w:r>
            <w:r>
              <w:rPr>
                <w:rFonts w:ascii="Calibri" w:cs="Calibri" w:hAnsi="Calibri"/>
                <w:b w:val="false"/>
                <w:spacing w:val="-4"/>
                <w:sz w:val="22"/>
                <w:szCs w:val="22"/>
              </w:rPr>
              <w:t>d.lgs. n. 50 del 2016</w:t>
            </w:r>
            <w:r>
              <w:rPr>
                <w:rFonts w:ascii="Calibri" w:cs="Calibri" w:hAnsi="Calibri"/>
                <w:b w:val="false"/>
                <w:sz w:val="22"/>
                <w:szCs w:val="22"/>
              </w:rPr>
              <w:t>);</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45"/>
              <w:widowControl w:val="false"/>
              <w:spacing w:after="0" w:before="0" w:line="100" w:lineRule="atLeast"/>
              <w:ind w:hanging="284" w:left="284" w:right="0"/>
              <w:contextualSpacing w:val="false"/>
            </w:pPr>
            <w:r>
              <w:rPr>
                <w:rFonts w:ascii="Calibri" w:cs="Calibri" w:hAnsi="Calibri"/>
                <w:bCs/>
                <w:sz w:val="22"/>
                <w:szCs w:val="28"/>
              </w:rPr>
              <w:t>e)</w:t>
              <w:tab/>
            </w:r>
            <w:r>
              <w:rPr>
                <w:rFonts w:ascii="Calibri" w:cs="Calibri" w:hAnsi="Calibri"/>
                <w:b/>
                <w:bCs/>
                <w:sz w:val="22"/>
                <w:szCs w:val="28"/>
              </w:rPr>
              <w:t>indicazione dei lavori che si intendono subappaltare nel rispetto di quanto previsto dall’art. 105 del D.Lgs. 50/2016;</w:t>
            </w:r>
            <w:r>
              <w:rPr>
                <w:rFonts w:ascii="Calibri" w:cs="Calibri" w:hAnsi="Calibri"/>
                <w:bCs/>
                <w:sz w:val="22"/>
                <w:szCs w:val="28"/>
              </w:rPr>
              <w:t xml:space="preserve"> </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8"/>
              </w:rPr>
              <w:t>f)</w:t>
              <w:tab/>
              <w:t>gli operatori economici in raggruppamento temporaneo o consorzio ordinario devono dichiarare l’impegno a costituirsi, il capogruppo mandatario, i propri requisiti e le quote di partecipazione (art. 48 comma 8 del d.lgs. n. 50 del 2016);</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g)</w:t>
              <w:tab/>
              <w:t xml:space="preserve">i consorzi stabili e i consorzi di cooperative o di imprese artigiane, se non eseguono i lavori in proprio, devono indicare i consorziati esecutori e, per questi ultimi, dichiarazioni possesso requisiti </w:t>
            </w:r>
            <w:r>
              <w:rPr>
                <w:rFonts w:ascii="Calibri" w:cs="Calibri" w:hAnsi="Calibri"/>
                <w:sz w:val="22"/>
                <w:szCs w:val="22"/>
              </w:rPr>
              <w:t>punto III.2.1)</w:t>
            </w:r>
            <w:r>
              <w:rPr>
                <w:rFonts w:ascii="Calibri" w:cs="Calibri" w:hAnsi="Calibri"/>
                <w:b w:val="false"/>
                <w:sz w:val="22"/>
                <w:szCs w:val="22"/>
              </w:rPr>
              <w:t xml:space="preserve"> (artt. 48  d.lgs. n. 50 del 2016);</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3652" w:val="left"/>
              </w:tabs>
              <w:ind w:hanging="284" w:left="284" w:right="0"/>
              <w:jc w:val="both"/>
            </w:pPr>
            <w:r>
              <w:rPr>
                <w:rFonts w:ascii="Calibri" w:cs="Calibri" w:hAnsi="Calibri"/>
                <w:b w:val="false"/>
                <w:spacing w:val="-6"/>
                <w:sz w:val="22"/>
                <w:szCs w:val="22"/>
              </w:rPr>
              <w:t>h)</w:t>
            </w:r>
            <w:r>
              <w:rPr>
                <w:rFonts w:ascii="Calibri" w:cs="Calibri" w:hAnsi="Calibri"/>
                <w:b w:val="false"/>
                <w:sz w:val="22"/>
                <w:szCs w:val="22"/>
              </w:rPr>
              <w:tab/>
              <w:t>ammesso avvalimento alle condizioni di cui all’articolo 89 del d.lgs. n. 50 del 2016;</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i)</w:t>
              <w:tab/>
              <w:t xml:space="preserve">indicazione del domicilio eletto per le comunicazioni e dell’indirizzo di posta elettronica e/o del numero di fax per le predette comunicazioni </w:t>
            </w:r>
            <w:r>
              <w:rPr>
                <w:rFonts w:ascii="Calibri" w:cs="Calibri" w:hAnsi="Calibri"/>
                <w:b w:val="false"/>
                <w:bCs w:val="false"/>
                <w:sz w:val="22"/>
                <w:szCs w:val="22"/>
              </w:rPr>
              <w:t>(art. 76 , d.lgs. n. 50 del 2016);</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j)</w:t>
              <w:tab/>
              <w:t xml:space="preserve">pagamento di euro XX,00 </w:t>
            </w:r>
            <w:r>
              <w:rPr>
                <w:rFonts w:ascii="Calibri" w:cs="Calibri" w:hAnsi="Calibri"/>
                <w:b w:val="false"/>
                <w:iCs/>
                <w:sz w:val="22"/>
                <w:szCs w:val="22"/>
              </w:rPr>
              <w:t xml:space="preserve">a </w:t>
            </w:r>
            <w:r>
              <w:rPr>
                <w:rFonts w:ascii="Calibri" w:cs="Calibri" w:hAnsi="Calibri"/>
                <w:b w:val="false"/>
                <w:sz w:val="22"/>
                <w:szCs w:val="22"/>
              </w:rPr>
              <w:t xml:space="preserve">favore dell’Autorità Nazionale Anticorruzione, con versamento on-line al portale http://contributi.avcp.it secondo le istruzioni reperibili sul portale, indicando codice fiscale e il CIG di cui al </w:t>
            </w:r>
            <w:r>
              <w:rPr>
                <w:rFonts w:ascii="Calibri" w:cs="Calibri" w:hAnsi="Calibri"/>
                <w:sz w:val="22"/>
                <w:szCs w:val="22"/>
              </w:rPr>
              <w:t>punto IV.3.1)</w:t>
            </w:r>
            <w:r>
              <w:rPr>
                <w:rFonts w:ascii="Calibri" w:cs="Calibri" w:hAnsi="Calibri"/>
                <w:b w:val="false"/>
                <w:sz w:val="22"/>
                <w:szCs w:val="22"/>
              </w:rPr>
              <w:t>;</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k)</w:t>
              <w:tab/>
              <w:t>dichiarazione di avere esaminato gli elaborati progettuali, di essersi recati sul luogo, di conoscere e aver verificato tutte le condizioni;</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3652" w:val="left"/>
              </w:tabs>
              <w:ind w:hanging="284" w:left="284" w:right="0"/>
              <w:jc w:val="both"/>
            </w:pPr>
            <w:r>
              <w:rPr>
                <w:rFonts w:ascii="Calibri" w:cs="Calibri" w:hAnsi="Calibri"/>
                <w:b w:val="false"/>
              </w:rPr>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0"/>
              <w:ind w:hanging="284" w:left="284" w:right="0"/>
            </w:pPr>
            <w:r>
              <w:rPr>
                <w:rFonts w:ascii="Calibri" w:cs="Calibri" w:hAnsi="Calibri"/>
                <w:sz w:val="22"/>
                <w:szCs w:val="22"/>
              </w:rPr>
              <w:t>l)</w:t>
              <w:tab/>
              <w:t xml:space="preserve">è richiesta l’allegazione del “PASSOE” rilasciato dall’ANAC ai sensi dell’art. 2, comma 3, lettera b), della deliberazione dell’Autorità per la vigilanza sui contratti pubblici n. 111 del 20 dicembre 2012; </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3652" w:val="left"/>
              </w:tabs>
              <w:ind w:hanging="284" w:left="284" w:right="0"/>
              <w:jc w:val="both"/>
            </w:pPr>
            <w:bookmarkStart w:id="12" w:name="OLE_LINK1"/>
            <w:r>
              <w:rPr>
                <w:rFonts w:ascii="Calibri" w:cs="Calibri" w:hAnsi="Calibri"/>
                <w:b w:val="false"/>
                <w:sz w:val="22"/>
                <w:szCs w:val="22"/>
              </w:rPr>
              <w:t>m)</w:t>
              <w:tab/>
              <w:t xml:space="preserve">ogni informazione, specificazione, modalità di presentazione della documentazione per l’ammissione e dell’offerta, modalità di aggiudicazione, indicate nel disciplinare di gara, parte integrante e sostanziale del presente bando, disponibile, unitamente ai modelli per le dichiarazioni, con accesso libero all’indirizzo internet </w:t>
            </w:r>
            <w:hyperlink r:id="rId10">
              <w:r>
                <w:rPr>
                  <w:rStyle w:val="style16"/>
                  <w:rFonts w:ascii="Calibri" w:cs="Calibri" w:hAnsi="Calibri"/>
                  <w:b w:val="false"/>
                  <w:sz w:val="22"/>
                  <w:szCs w:val="22"/>
                </w:rPr>
                <w:t>http://www.asmecomm.it</w:t>
              </w:r>
            </w:hyperlink>
            <w:r>
              <w:rPr>
                <w:rFonts w:ascii="Calibri" w:cs="Calibri" w:hAnsi="Calibri"/>
                <w:b w:val="false"/>
                <w:sz w:val="22"/>
                <w:szCs w:val="22"/>
              </w:rPr>
              <w:t xml:space="preserve"> e </w:t>
            </w:r>
            <w:hyperlink r:id="rId11">
              <w:r>
                <w:rPr>
                  <w:rStyle w:val="style16"/>
                  <w:rFonts w:ascii="Calibri" w:cs="Calibri" w:hAnsi="Calibri"/>
                  <w:b w:val="false"/>
                  <w:sz w:val="22"/>
                  <w:szCs w:val="22"/>
                </w:rPr>
                <w:t>http:// www.comune.capaccio.sa.it/</w:t>
              </w:r>
            </w:hyperlink>
            <w:r>
              <w:rPr>
                <w:rFonts w:ascii="Calibri" w:hAnsi="Calibri"/>
                <w:sz w:val="22"/>
                <w:szCs w:val="22"/>
              </w:rPr>
              <w:t xml:space="preserve">   </w:t>
            </w:r>
            <w:r>
              <w:rPr>
                <w:rFonts w:ascii="Calibri" w:cs="Calibri" w:hAnsi="Calibri"/>
                <w:sz w:val="22"/>
                <w:szCs w:val="22"/>
              </w:rPr>
              <w:t xml:space="preserve"> </w:t>
            </w:r>
            <w:bookmarkEnd w:id="12"/>
            <w:r>
              <w:rPr>
                <w:rFonts w:ascii="Calibri" w:cs="Calibri" w:hAnsi="Calibri"/>
                <w:b w:val="false"/>
                <w:sz w:val="22"/>
                <w:szCs w:val="22"/>
              </w:rPr>
              <w:t xml:space="preserve">unitamente alla documentazione progettuale posta a base di gara (art. 60 d.lgs. n. 50 del 2016); </w:t>
            </w:r>
          </w:p>
        </w:tc>
      </w:tr>
      <w:tr>
        <w:trPr>
          <w:cantSplit w:val="false"/>
        </w:trPr>
        <w:tc>
          <w:tcPr>
            <w:tcW w:type="dxa" w:w="9720"/>
            <w:tcBorders>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n)</w:t>
              <w:tab/>
              <w:t>progetto posto a base di gara validato con verbale in data 02/03/2017 (art. 26, comma 8, d.P.R. n. 50 del 2016);</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ind w:hanging="284" w:left="284" w:right="0"/>
              <w:jc w:val="both"/>
            </w:pPr>
            <w:r>
              <w:rPr>
                <w:rFonts w:ascii="Calibri" w:cs="Calibri" w:hAnsi="Calibri"/>
                <w:b w:val="false"/>
                <w:sz w:val="22"/>
                <w:szCs w:val="22"/>
              </w:rPr>
              <w:t>o)</w:t>
              <w:tab/>
              <w:t xml:space="preserve">responsabile del procedimento: ing. Giovanni Vito BELLO, recapiti come al </w:t>
            </w:r>
            <w:r>
              <w:rPr>
                <w:rFonts w:ascii="Calibri" w:cs="Calibri" w:hAnsi="Calibri"/>
                <w:sz w:val="22"/>
                <w:szCs w:val="22"/>
              </w:rPr>
              <w:t>punto I.1).</w:t>
            </w:r>
            <w:r>
              <w:rPr>
                <w:rFonts w:ascii="Calibri" w:cs="Calibri" w:hAnsi="Calibri"/>
                <w:b w:val="false"/>
                <w:sz w:val="22"/>
                <w:szCs w:val="22"/>
              </w:rPr>
              <w:t xml:space="preserve"> </w:t>
            </w:r>
          </w:p>
          <w:p>
            <w:pPr>
              <w:pStyle w:val="style0"/>
            </w:pPr>
            <w:r>
              <w:rPr>
                <w:rFonts w:ascii="Calibri" w:cs="Calibri" w:hAnsi="Calibri"/>
              </w:rPr>
              <w:t xml:space="preserve">p) </w:t>
            </w:r>
            <w:r>
              <w:rPr>
                <w:rFonts w:ascii="Calibri" w:cs="Calibri" w:hAnsi="Calibri"/>
                <w:b/>
                <w:bCs/>
              </w:rPr>
              <w:t>Atto unilaterale d'obbligo.</w:t>
            </w:r>
          </w:p>
          <w:p>
            <w:pPr>
              <w:pStyle w:val="style0"/>
              <w:ind w:hanging="0" w:left="346" w:right="0"/>
              <w:jc w:val="both"/>
            </w:pPr>
            <w:r>
              <w:rPr>
                <w:rFonts w:ascii="Calibri" w:cs="Calibri" w:hAnsi="Calibri"/>
                <w:sz w:val="22"/>
                <w:szCs w:val="22"/>
              </w:rPr>
              <w:t>L’ Operatore Economico – in caso di aggiudicazione - si obbliga a pagare alla Centrale di Committenza “Asmel Consortile S. c. a r.l.”</w:t>
            </w:r>
            <w:r>
              <w:rPr>
                <w:rFonts w:ascii="Calibri" w:cs="Arial" w:hAnsi="Calibri"/>
                <w:sz w:val="22"/>
                <w:szCs w:val="22"/>
              </w:rPr>
              <w:t xml:space="preserve">, prima della stipula del contratto, </w:t>
            </w:r>
            <w:r>
              <w:rPr>
                <w:rFonts w:ascii="Calibri" w:cs="Calibri" w:hAnsi="Calibri"/>
                <w:sz w:val="22"/>
                <w:szCs w:val="22"/>
              </w:rPr>
              <w:t xml:space="preserve">il corrispettivo dei servizi di committenza e di tutte le attività di gara non escluse dal comma 2-bis dell’art.41 del D.lgs. n. 50/2016 dalla stessa fornite, una somma pari ad </w:t>
            </w:r>
            <w:r>
              <w:rPr>
                <w:rFonts w:ascii="Calibri" w:cs="Calibri" w:hAnsi="Calibri"/>
                <w:sz w:val="22"/>
                <w:szCs w:val="22"/>
                <w:shd w:fill="00FF00" w:val="clear"/>
              </w:rPr>
              <w:t>€ 20.000,00 + 0,56%</w:t>
            </w:r>
            <w:r>
              <w:rPr>
                <w:rFonts w:ascii="Calibri" w:cs="Calibri" w:hAnsi="Calibri"/>
                <w:sz w:val="22"/>
                <w:szCs w:val="22"/>
              </w:rPr>
              <w:t xml:space="preserve"> della parte eccedente ai 2 miloni, dell’importo complessivo posto a base di gara, (€ </w:t>
            </w:r>
            <w:r>
              <w:rPr>
                <w:rFonts w:ascii="Calibri" w:cs="Arial" w:hAnsi="Calibri"/>
                <w:sz w:val="22"/>
                <w:szCs w:val="22"/>
              </w:rPr>
              <w:t xml:space="preserve">2.056.392,23), </w:t>
            </w:r>
            <w:r>
              <w:rPr>
                <w:rFonts w:ascii="Calibri" w:cs="Arial" w:hAnsi="Calibri"/>
                <w:sz w:val="22"/>
                <w:szCs w:val="22"/>
                <w:shd w:fill="00FF00" w:val="clear"/>
              </w:rPr>
              <w:t xml:space="preserve">pari a </w:t>
            </w:r>
            <w:r>
              <w:rPr>
                <w:rFonts w:ascii="Calibri" w:cs="Arial" w:hAnsi="Calibri"/>
                <w:b/>
                <w:sz w:val="22"/>
                <w:szCs w:val="22"/>
                <w:shd w:fill="00FF00" w:val="clear"/>
              </w:rPr>
              <w:t>€ 20.315,80 oltre IVA</w:t>
            </w:r>
            <w:r>
              <w:rPr>
                <w:rFonts w:ascii="Calibri" w:cs="Calibri" w:hAnsi="Calibri"/>
                <w:sz w:val="22"/>
                <w:szCs w:val="22"/>
              </w:rPr>
              <w:t xml:space="preserve">. </w:t>
            </w:r>
            <w:r>
              <w:rPr>
                <w:rFonts w:ascii="Calibri" w:cs="Arial" w:hAnsi="Calibri"/>
                <w:sz w:val="22"/>
                <w:szCs w:val="22"/>
              </w:rPr>
              <w:t>Il suddetto importo è comprensivo anche del rimborso delle spese di pubblicazione obbligatoria, salvo capienza, di cui agli artt. 72 e 73 del D.Lgs. 50/2016, stabilito a carico dell’aggiudicatario ai sensi del comma</w:t>
            </w:r>
            <w:r>
              <w:rPr>
                <w:rFonts w:ascii="Calibri" w:cs="Calibri" w:hAnsi="Calibri"/>
                <w:sz w:val="22"/>
                <w:szCs w:val="22"/>
              </w:rPr>
              <w:t xml:space="preserve"> 2 dell’art. 5 del Decreto ministeriale infrastrutture e trasporti 2 dicembre 2016.</w:t>
            </w:r>
          </w:p>
          <w:p>
            <w:pPr>
              <w:pStyle w:val="style0"/>
              <w:widowControl w:val="false"/>
              <w:ind w:hanging="0" w:left="346" w:right="0"/>
              <w:jc w:val="both"/>
            </w:pPr>
            <w:r>
              <w:rPr>
                <w:rFonts w:ascii="Calibri" w:cs="Calibri" w:hAnsi="Calibri"/>
                <w:sz w:val="22"/>
                <w:szCs w:val="22"/>
              </w:rPr>
              <w:t xml:space="preserve">La presente obbligazione costituisce elemento essenziale dell’offerta. La stessa, a garanzia della validità dell’offerta, dovrà essere prodotta </w:t>
            </w:r>
            <w:r>
              <w:rPr>
                <w:rFonts w:ascii="Calibri" w:cs="Calibri" w:hAnsi="Calibri"/>
                <w:b/>
                <w:sz w:val="22"/>
                <w:szCs w:val="22"/>
              </w:rPr>
              <w:t>all’interno del plico della Documentazione Amministrativa</w:t>
            </w:r>
            <w:r>
              <w:rPr>
                <w:rFonts w:ascii="Calibri" w:cs="Calibri" w:hAnsi="Calibri"/>
                <w:sz w:val="22"/>
                <w:szCs w:val="22"/>
              </w:rPr>
              <w:t xml:space="preserve"> utilizzando il modello “</w:t>
            </w:r>
            <w:r>
              <w:rPr>
                <w:rFonts w:ascii="Calibri" w:cs="Calibri" w:hAnsi="Calibri"/>
                <w:b/>
                <w:sz w:val="22"/>
                <w:szCs w:val="22"/>
              </w:rPr>
              <w:t>Allegato E - Atto Unilaterale d’Obbligo</w:t>
            </w:r>
            <w:r>
              <w:rPr>
                <w:rFonts w:ascii="Calibri" w:cs="Calibri" w:hAnsi="Calibri"/>
                <w:sz w:val="22"/>
                <w:szCs w:val="22"/>
              </w:rPr>
              <w:t>” e sottoscritta dal concorrente. Si evidenzia che l’obbligazione, essendo parte integrante dell’offerta economica, è da considerarsi elemento essenziale dell’offerta presentata e pertanto, in mancanza della stessa, l’offerta sarà considerata irregolare ai sensi dell’art. 59, comma 3 del D. Lgs. n. 50/2016.</w:t>
            </w:r>
          </w:p>
          <w:p>
            <w:pPr>
              <w:pStyle w:val="style0"/>
              <w:ind w:hanging="0" w:left="346" w:right="0"/>
              <w:jc w:val="both"/>
            </w:pPr>
            <w:r>
              <w:rPr>
                <w:rFonts w:ascii="Calibri" w:cs="Calibri" w:hAnsi="Calibri"/>
                <w:sz w:val="22"/>
                <w:szCs w:val="22"/>
              </w:rPr>
              <w:t xml:space="preserve">L’operatore economico dovrà trasmettere, l’atto sottoscritto dal titolare/legale rappresentante dell’impresa con firma digitale, ad ogni effetto e conseguenza di legge, dalla posta elettronica certificata ad ASMEL Consortile S.c. a r.l. all’ indirizzo pec </w:t>
            </w:r>
            <w:r>
              <w:rPr>
                <w:rFonts w:ascii="Calibri" w:cs="Calibri" w:hAnsi="Calibri"/>
                <w:b/>
                <w:sz w:val="22"/>
                <w:szCs w:val="22"/>
              </w:rPr>
              <w:t>audo@asmepec.it</w:t>
            </w:r>
            <w:r>
              <w:rPr>
                <w:rFonts w:ascii="Calibri" w:cs="Calibri" w:hAnsi="Calibri"/>
                <w:sz w:val="22"/>
                <w:szCs w:val="22"/>
              </w:rPr>
              <w:t xml:space="preserve"> e si obbliga, altresì, a trasmetterlo in copia, in uno alla certificazione dell’invio e della ricevuta di consegna del destinatario, allegata all’offerta che verrà presentata per la partecipazione alla gara.</w:t>
            </w:r>
          </w:p>
          <w:p>
            <w:pPr>
              <w:pStyle w:val="style54"/>
              <w:tabs>
                <w:tab w:leader="none" w:pos="352" w:val="left"/>
              </w:tabs>
              <w:overflowPunct w:val="true"/>
              <w:ind w:hanging="176" w:left="176" w:right="0"/>
              <w:jc w:val="both"/>
            </w:pPr>
            <w:r>
              <w:rPr>
                <w:rFonts w:ascii="Calibri" w:cs="Calibri" w:hAnsi="Calibri"/>
                <w:b/>
                <w:sz w:val="22"/>
                <w:szCs w:val="22"/>
              </w:rPr>
              <w:t xml:space="preserve">q) </w:t>
            </w:r>
            <w:r>
              <w:rPr>
                <w:rFonts w:ascii="Calibri" w:cs="Calibri" w:eastAsia="Garamond-Bold" w:hAnsi="Calibri"/>
                <w:b/>
                <w:bCs/>
                <w:sz w:val="22"/>
                <w:szCs w:val="22"/>
              </w:rPr>
              <w:t xml:space="preserve">DOCUMENTO DI GARA UNICO EUROPEO - </w:t>
            </w:r>
            <w:r>
              <w:rPr>
                <w:rFonts w:ascii="Calibri" w:cs="Calibri" w:hAnsi="Calibri"/>
                <w:b/>
                <w:sz w:val="22"/>
                <w:szCs w:val="22"/>
              </w:rPr>
              <w:t>D.G.U.E.</w:t>
            </w:r>
          </w:p>
          <w:p>
            <w:pPr>
              <w:pStyle w:val="style0"/>
              <w:ind w:hanging="0" w:left="346" w:right="0"/>
              <w:jc w:val="both"/>
            </w:pPr>
            <w:r>
              <w:rPr>
                <w:rFonts w:ascii="Calibri" w:cs="Calibri" w:hAnsi="Calibri"/>
                <w:b/>
                <w:bCs/>
                <w:sz w:val="22"/>
                <w:szCs w:val="22"/>
              </w:rPr>
              <w:t>Il concorrente, ai sensi dell’art. 85, comma 1, del Codice dei contratti pubblici, dovrà inserire nella “Busta A - Documentazione Amministrativa” il DGUE in formato elettronico copiato su CD-ROM, utilizzando unicamente il modello “Allegato D – DGUE” compilato secondo quanto indicato n</w:t>
            </w:r>
            <w:r>
              <w:rPr>
                <w:rFonts w:ascii="Calibri" w:cs="Calibri" w:hAnsi="Calibri"/>
                <w:b/>
                <w:sz w:val="22"/>
                <w:szCs w:val="22"/>
              </w:rPr>
              <w:t>el Disciplinare di Gara</w:t>
            </w:r>
            <w:bookmarkStart w:id="13" w:name="_GoBack"/>
            <w:bookmarkEnd w:id="13"/>
            <w:r>
              <w:rPr>
                <w:rFonts w:ascii="Calibri" w:cs="Calibri" w:hAnsi="Calibri"/>
                <w:b/>
                <w:bCs/>
                <w:sz w:val="22"/>
                <w:szCs w:val="22"/>
              </w:rPr>
              <w:t>.</w:t>
            </w:r>
          </w:p>
        </w:tc>
      </w:tr>
      <w:tr>
        <w:trPr>
          <w:cantSplit w:val="false"/>
        </w:trPr>
        <w:tc>
          <w:tcPr>
            <w:tcW w:type="dxa" w:w="972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120" w:before="120"/>
              <w:contextualSpacing w:val="false"/>
            </w:pPr>
            <w:r>
              <w:rPr>
                <w:rFonts w:ascii="Calibri" w:cs="Calibri" w:hAnsi="Calibri"/>
                <w:bCs w:val="false"/>
                <w:sz w:val="22"/>
              </w:rPr>
              <w:t xml:space="preserve">VI.4) Procedure di ricorso   </w:t>
            </w:r>
          </w:p>
        </w:tc>
      </w:tr>
      <w:tr>
        <w:trPr>
          <w:cantSplit w:val="false"/>
        </w:trPr>
        <w:tc>
          <w:tcPr>
            <w:tcW w:type="dxa" w:w="972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120" w:before="120"/>
              <w:contextualSpacing w:val="false"/>
            </w:pPr>
            <w:r>
              <w:rPr>
                <w:rFonts w:ascii="Calibri" w:cs="Calibri" w:hAnsi="Calibri"/>
                <w:bCs w:val="false"/>
                <w:sz w:val="22"/>
              </w:rPr>
              <w:t xml:space="preserve">VI.4.1) Organismo responsabile delle procedure di ricorso   </w:t>
            </w:r>
          </w:p>
        </w:tc>
      </w:tr>
      <w:tr>
        <w:trPr>
          <w:trHeight w:hRule="atLeast" w:val="240"/>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line="360" w:lineRule="auto"/>
            </w:pPr>
            <w:r>
              <w:rPr>
                <w:rFonts w:ascii="Calibri" w:cs="Calibri" w:hAnsi="Calibri"/>
                <w:sz w:val="22"/>
                <w:szCs w:val="20"/>
              </w:rPr>
              <w:t>Denominazione ufficiale:</w:t>
            </w:r>
          </w:p>
        </w:tc>
      </w:tr>
      <w:tr>
        <w:trPr>
          <w:trHeight w:hRule="atLeast" w:val="240"/>
          <w:cantSplit w:val="false"/>
        </w:trPr>
        <w:tc>
          <w:tcPr>
            <w:tcW w:type="dxa" w:w="9720"/>
            <w:tcBorders>
              <w:left w:color="00000A" w:space="0" w:sz="4" w:val="single"/>
              <w:bottom w:color="00000A" w:space="0" w:sz="2"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line="360" w:lineRule="auto"/>
            </w:pPr>
            <w:r>
              <w:rPr>
                <w:rFonts w:ascii="Calibri" w:cs="Calibri" w:hAnsi="Calibri"/>
                <w:sz w:val="22"/>
                <w:szCs w:val="20"/>
              </w:rPr>
              <w:t>T.A.R. (Tribunale Amministrativo Regionale) per la Campania, sede competente.</w:t>
            </w:r>
          </w:p>
        </w:tc>
      </w:tr>
      <w:tr>
        <w:trPr>
          <w:cantSplit w:val="false"/>
        </w:trPr>
        <w:tc>
          <w:tcPr>
            <w:tcW w:type="dxa" w:w="9720"/>
            <w:tcBorders>
              <w:top w:color="00000A" w:space="0" w:sz="2" w:val="single"/>
              <w:left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line="360" w:lineRule="auto"/>
            </w:pPr>
            <w:r>
              <w:rPr>
                <w:rFonts w:ascii="Calibri" w:cs="Calibri" w:hAnsi="Calibri"/>
                <w:b/>
                <w:sz w:val="22"/>
                <w:szCs w:val="20"/>
              </w:rPr>
              <w:t xml:space="preserve">Organismo responsabile delle procedure di mediazione </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widowControl w:val="false"/>
              <w:tabs>
                <w:tab w:leader="none" w:pos="0" w:val="left"/>
              </w:tabs>
              <w:spacing w:line="360" w:lineRule="auto"/>
            </w:pPr>
            <w:r>
              <w:rPr>
                <w:rFonts w:ascii="Calibri" w:cs="Calibri" w:hAnsi="Calibri"/>
                <w:bCs/>
                <w:sz w:val="22"/>
                <w:szCs w:val="20"/>
              </w:rPr>
              <w:t xml:space="preserve">Responsabile del procedimento di cui al </w:t>
            </w:r>
            <w:r>
              <w:rPr>
                <w:rFonts w:ascii="Calibri" w:cs="Calibri" w:hAnsi="Calibri"/>
                <w:b/>
                <w:bCs/>
                <w:sz w:val="22"/>
                <w:szCs w:val="20"/>
              </w:rPr>
              <w:t>punto VI.3, lettera q)</w:t>
            </w:r>
            <w:r>
              <w:rPr>
                <w:rFonts w:ascii="Calibri" w:cs="Calibri" w:hAnsi="Calibri"/>
                <w:bCs/>
                <w:sz w:val="22"/>
                <w:szCs w:val="20"/>
              </w:rPr>
              <w:t>.</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120" w:before="120"/>
              <w:contextualSpacing w:val="false"/>
            </w:pPr>
            <w:r>
              <w:rPr>
                <w:rFonts w:ascii="Calibri" w:cs="Calibri" w:hAnsi="Calibri"/>
                <w:bCs w:val="false"/>
                <w:sz w:val="22"/>
              </w:rPr>
              <w:t>VI.4.2) Presentazione dei ricorsi</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tabs>
                <w:tab w:leader="none" w:pos="-1160" w:val="left"/>
              </w:tabs>
              <w:ind w:hanging="284" w:left="568" w:right="0"/>
            </w:pPr>
            <w:r>
              <w:rPr>
                <w:rFonts w:ascii="Calibri" w:cs="Calibri" w:hAnsi="Calibri"/>
                <w:b w:val="false"/>
                <w:sz w:val="22"/>
                <w:szCs w:val="22"/>
              </w:rPr>
              <w:t>previa eventuale comunicazione di voler proporre ricorso giurisdizionale:</w:t>
            </w:r>
          </w:p>
          <w:p>
            <w:pPr>
              <w:pStyle w:val="style1"/>
              <w:keepNext/>
              <w:widowControl w:val="false"/>
              <w:tabs>
                <w:tab w:leader="none" w:pos="-1160" w:val="left"/>
              </w:tabs>
              <w:ind w:hanging="284" w:left="568" w:right="0"/>
            </w:pPr>
            <w:r>
              <w:rPr>
                <w:rFonts w:ascii="Calibri" w:cs="Calibri" w:hAnsi="Calibri"/>
                <w:b w:val="false"/>
                <w:sz w:val="22"/>
                <w:szCs w:val="22"/>
              </w:rPr>
              <w:t>a)</w:t>
              <w:tab/>
              <w:t>entro 30 giorni dalla pubblicazione del presente bando per motivi che ostano alla partecipazione;</w:t>
            </w:r>
          </w:p>
          <w:p>
            <w:pPr>
              <w:pStyle w:val="style1"/>
              <w:keepNext/>
              <w:widowControl w:val="false"/>
              <w:tabs>
                <w:tab w:leader="none" w:pos="-1160" w:val="left"/>
              </w:tabs>
              <w:ind w:hanging="284" w:left="568" w:right="0"/>
            </w:pPr>
            <w:r>
              <w:rPr>
                <w:rFonts w:ascii="Calibri" w:cs="Calibri" w:hAnsi="Calibri"/>
                <w:b w:val="false"/>
                <w:sz w:val="22"/>
                <w:szCs w:val="22"/>
              </w:rPr>
              <w:t>b)</w:t>
              <w:tab/>
              <w:t>entro 30 giorni dalla conoscenza del provvedimento di esclusione;</w:t>
            </w:r>
          </w:p>
          <w:p>
            <w:pPr>
              <w:pStyle w:val="style1"/>
              <w:keepNext/>
              <w:widowControl w:val="false"/>
              <w:tabs>
                <w:tab w:leader="none" w:pos="-1160" w:val="left"/>
              </w:tabs>
              <w:ind w:hanging="284" w:left="568" w:right="0"/>
            </w:pPr>
            <w:r>
              <w:rPr>
                <w:rFonts w:ascii="Calibri" w:cs="Calibri" w:hAnsi="Calibri"/>
                <w:b w:val="false"/>
                <w:sz w:val="22"/>
                <w:szCs w:val="22"/>
              </w:rPr>
              <w:t>c)</w:t>
              <w:tab/>
              <w:t>entro 30 giorni dalla conoscenza del provvedimento di aggiudicazione.</w:t>
            </w:r>
          </w:p>
        </w:tc>
      </w:tr>
      <w:tr>
        <w:trPr>
          <w:cantSplit w:val="false"/>
        </w:trPr>
        <w:tc>
          <w:tcPr>
            <w:tcW w:type="dxa" w:w="9720"/>
            <w:tcBorders>
              <w:top w:color="00000A" w:space="0" w:sz="4" w:val="single"/>
              <w:left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120" w:before="120"/>
              <w:contextualSpacing w:val="false"/>
            </w:pPr>
            <w:r>
              <w:rPr>
                <w:rFonts w:ascii="Calibri" w:cs="Calibri" w:hAnsi="Calibri"/>
                <w:bCs w:val="false"/>
                <w:sz w:val="22"/>
              </w:rPr>
              <w:t xml:space="preserve">VI.4.3) Servizio presso il quale sono disponibili informazioni sulla presentazione dei ricorsi  </w:t>
            </w:r>
          </w:p>
        </w:tc>
      </w:tr>
      <w:tr>
        <w:trPr>
          <w:cantSplit w:val="false"/>
        </w:trPr>
        <w:tc>
          <w:tcPr>
            <w:tcW w:type="dxa" w:w="9720"/>
            <w:tcBorders>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keepNext/>
              <w:widowControl w:val="false"/>
              <w:spacing w:after="40" w:before="40"/>
              <w:ind w:hanging="252" w:left="252" w:right="0"/>
              <w:contextualSpacing w:val="false"/>
            </w:pPr>
            <w:r>
              <w:rPr>
                <w:rFonts w:ascii="Calibri" w:cs="Calibri" w:hAnsi="Calibri"/>
                <w:b w:val="false"/>
                <w:sz w:val="22"/>
                <w:szCs w:val="22"/>
              </w:rPr>
              <w:t>Responsabile del procedimento di cui al</w:t>
            </w:r>
            <w:r>
              <w:rPr>
                <w:rFonts w:ascii="Calibri" w:cs="Calibri" w:hAnsi="Calibri"/>
                <w:sz w:val="22"/>
                <w:szCs w:val="22"/>
              </w:rPr>
              <w:t xml:space="preserve"> punto VI.3, lettera q)</w:t>
            </w:r>
            <w:r>
              <w:rPr>
                <w:rFonts w:ascii="Calibri" w:cs="Calibri" w:hAnsi="Calibri"/>
                <w:b w:val="false"/>
                <w:sz w:val="22"/>
                <w:szCs w:val="22"/>
              </w:rPr>
              <w:t xml:space="preserve">. </w:t>
            </w:r>
          </w:p>
        </w:tc>
      </w:tr>
      <w:tr>
        <w:trPr>
          <w:trHeight w:hRule="atLeast" w:val="723"/>
          <w:cantSplit w:val="false"/>
        </w:trPr>
        <w:tc>
          <w:tcPr>
            <w:tcW w:type="dxa" w:w="972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53"/>
            </w:pPr>
            <w:r>
              <w:rPr>
                <w:rFonts w:ascii="Calibri" w:cs="Calibri" w:hAnsi="Calibri"/>
                <w:b/>
                <w:sz w:val="22"/>
              </w:rPr>
              <w:t>VI.</w:t>
            </w:r>
            <w:r>
              <w:rPr>
                <w:rFonts w:ascii="Calibri" w:cs="Calibri" w:hAnsi="Calibri"/>
                <w:b/>
                <w:bCs/>
                <w:sz w:val="22"/>
              </w:rPr>
              <w:t>5</w:t>
            </w:r>
            <w:r>
              <w:rPr>
                <w:rFonts w:ascii="Calibri" w:cs="Calibri" w:hAnsi="Calibri"/>
                <w:b/>
                <w:sz w:val="22"/>
              </w:rPr>
              <w:t xml:space="preserve">) </w:t>
            </w:r>
            <w:r>
              <w:rPr>
                <w:b/>
                <w:bCs/>
                <w:sz w:val="20"/>
                <w:szCs w:val="20"/>
              </w:rPr>
              <w:t xml:space="preserve">Pubblicazione: </w:t>
            </w:r>
          </w:p>
          <w:p>
            <w:pPr>
              <w:pStyle w:val="style53"/>
            </w:pPr>
            <w:r>
              <w:rPr>
                <w:rFonts w:ascii="Calibri" w:cs="Calibri" w:hAnsi="Calibri"/>
                <w:bCs/>
                <w:color w:val="00000A"/>
                <w:sz w:val="22"/>
                <w:szCs w:val="22"/>
              </w:rPr>
              <w:t xml:space="preserve">Il presente bando e i relativi allegati sono pubblicati, analogamente sarà pubblicato l’esito della gara, ai sensi dell’art. 72 D.lgs. n. 50/2016: </w:t>
            </w:r>
          </w:p>
          <w:p>
            <w:pPr>
              <w:pStyle w:val="style53"/>
            </w:pPr>
            <w:r>
              <w:rPr>
                <w:rFonts w:ascii="Calibri" w:cs="Calibri" w:hAnsi="Calibri"/>
                <w:bCs/>
                <w:color w:val="00000A"/>
                <w:sz w:val="22"/>
                <w:szCs w:val="22"/>
              </w:rPr>
              <w:t xml:space="preserve">- sulla G.U.R.I.; </w:t>
            </w:r>
          </w:p>
          <w:p>
            <w:pPr>
              <w:pStyle w:val="style53"/>
            </w:pPr>
            <w:r>
              <w:rPr>
                <w:rFonts w:ascii="Calibri" w:cs="Calibri" w:hAnsi="Calibri"/>
                <w:bCs/>
                <w:color w:val="00000A"/>
                <w:sz w:val="22"/>
                <w:szCs w:val="22"/>
              </w:rPr>
              <w:t xml:space="preserve">- sui quotidiani: n. 1 locali e n.1 nazionali; </w:t>
            </w:r>
          </w:p>
          <w:p>
            <w:pPr>
              <w:pStyle w:val="style53"/>
            </w:pPr>
            <w:r>
              <w:rPr>
                <w:rFonts w:ascii="Calibri" w:cs="Calibri" w:hAnsi="Calibri"/>
                <w:bCs/>
                <w:color w:val="00000A"/>
                <w:sz w:val="22"/>
                <w:szCs w:val="22"/>
              </w:rPr>
              <w:t xml:space="preserve">- sul profilo di committenza: </w:t>
            </w:r>
            <w:hyperlink r:id="rId12">
              <w:r>
                <w:rPr>
                  <w:rStyle w:val="style16"/>
                  <w:rFonts w:ascii="Calibri" w:cs="Calibri" w:hAnsi="Calibri"/>
                  <w:bCs/>
                  <w:color w:val="00000A"/>
                  <w:sz w:val="22"/>
                  <w:szCs w:val="22"/>
                </w:rPr>
                <w:t>www.comune.capaccio.sa.it</w:t>
              </w:r>
            </w:hyperlink>
          </w:p>
          <w:p>
            <w:pPr>
              <w:pStyle w:val="style53"/>
            </w:pPr>
            <w:r>
              <w:rPr>
                <w:rFonts w:ascii="Calibri" w:cs="Calibri" w:hAnsi="Calibri"/>
                <w:bCs/>
                <w:color w:val="00000A"/>
                <w:sz w:val="22"/>
                <w:szCs w:val="22"/>
              </w:rPr>
              <w:t xml:space="preserve">- sul sito internet: www.serviziocontrattipubblici.it/; </w:t>
            </w:r>
          </w:p>
          <w:p>
            <w:pPr>
              <w:pStyle w:val="style0"/>
              <w:widowControl w:val="false"/>
            </w:pPr>
            <w:r>
              <w:rPr>
                <w:rFonts w:ascii="Calibri" w:cs="Calibri" w:hAnsi="Calibri"/>
                <w:bCs/>
                <w:sz w:val="22"/>
                <w:szCs w:val="22"/>
              </w:rPr>
              <w:t xml:space="preserve">- sulla piattaforma ASMECOMM: </w:t>
            </w:r>
            <w:hyperlink r:id="rId13">
              <w:r>
                <w:rPr>
                  <w:rStyle w:val="style16"/>
                  <w:rFonts w:ascii="Calibri" w:cs="Calibri" w:hAnsi="Calibri"/>
                  <w:sz w:val="22"/>
                  <w:szCs w:val="22"/>
                </w:rPr>
                <w:t>www.asmecomm.it</w:t>
              </w:r>
            </w:hyperlink>
            <w:r>
              <w:rPr>
                <w:rFonts w:ascii="Calibri" w:cs="Calibri" w:hAnsi="Calibri"/>
                <w:bCs/>
                <w:sz w:val="22"/>
                <w:szCs w:val="22"/>
              </w:rPr>
              <w:t>.</w:t>
            </w:r>
          </w:p>
          <w:p>
            <w:pPr>
              <w:pStyle w:val="style0"/>
              <w:widowControl w:val="false"/>
            </w:pPr>
            <w:r>
              <w:rPr>
                <w:rFonts w:ascii="Calibri" w:cs="Calibri" w:hAnsi="Calibri"/>
                <w:bCs/>
                <w:color w:val="FF0000"/>
                <w:sz w:val="22"/>
                <w:szCs w:val="22"/>
              </w:rPr>
            </w:r>
          </w:p>
          <w:p>
            <w:pPr>
              <w:pStyle w:val="style0"/>
              <w:widowControl w:val="false"/>
            </w:pPr>
            <w:r>
              <w:rPr>
                <w:rFonts w:ascii="Calibri" w:cs="Calibri" w:hAnsi="Calibri"/>
                <w:bCs/>
                <w:color w:val="FF0000"/>
                <w:sz w:val="22"/>
                <w:szCs w:val="22"/>
              </w:rPr>
            </w:r>
          </w:p>
          <w:p>
            <w:pPr>
              <w:pStyle w:val="style1"/>
              <w:keepNext/>
              <w:widowControl w:val="false"/>
            </w:pPr>
            <w:r>
              <w:rPr>
                <w:rFonts w:ascii="Calibri" w:cs="Calibri" w:hAnsi="Calibri"/>
                <w:bCs w:val="false"/>
                <w:sz w:val="10"/>
              </w:rPr>
            </w:r>
          </w:p>
        </w:tc>
      </w:tr>
    </w:tbl>
    <w:p>
      <w:pPr>
        <w:pStyle w:val="style0"/>
        <w:widowControl w:val="false"/>
        <w:ind w:hanging="426" w:left="426" w:right="0"/>
        <w:jc w:val="center"/>
      </w:pPr>
      <w:r>
        <w:rPr>
          <w:rFonts w:ascii="Calibri" w:cs="Calibri" w:hAnsi="Calibri"/>
        </w:rPr>
      </w:r>
    </w:p>
    <w:p>
      <w:pPr>
        <w:pStyle w:val="style0"/>
        <w:widowControl w:val="false"/>
        <w:ind w:hanging="426" w:left="426" w:right="0"/>
        <w:jc w:val="center"/>
      </w:pPr>
      <w:r>
        <w:rPr>
          <w:rFonts w:ascii="Calibri" w:cs="Calibri" w:hAnsi="Calibri"/>
        </w:rPr>
      </w:r>
    </w:p>
    <w:p>
      <w:pPr>
        <w:pStyle w:val="style0"/>
        <w:widowControl w:val="false"/>
        <w:ind w:hanging="426" w:left="426" w:right="0"/>
        <w:jc w:val="center"/>
      </w:pPr>
      <w:r>
        <w:rPr>
          <w:rFonts w:ascii="Calibri" w:cs="Calibri" w:hAnsi="Calibri"/>
        </w:rPr>
        <w:t>IL RESPONSABILE DEL PROCEDIMENTO</w:t>
      </w:r>
    </w:p>
    <w:p>
      <w:pPr>
        <w:pStyle w:val="style0"/>
        <w:widowControl w:val="false"/>
        <w:ind w:hanging="426" w:left="426" w:right="0"/>
        <w:jc w:val="center"/>
      </w:pPr>
      <w:r>
        <w:rPr>
          <w:rFonts w:ascii="Calibri" w:cs="Calibri" w:hAnsi="Calibri"/>
        </w:rPr>
        <w:t>Ing. Giovanni Vito Bello</w:t>
      </w:r>
    </w:p>
    <w:p>
      <w:pPr>
        <w:pStyle w:val="style0"/>
        <w:widowControl w:val="false"/>
        <w:spacing w:after="60" w:before="180"/>
        <w:ind w:hanging="1418" w:left="1418" w:right="0"/>
        <w:contextualSpacing w:val="false"/>
        <w:jc w:val="center"/>
      </w:pPr>
      <w:r>
        <w:rPr>
          <w:rFonts w:ascii="Calibri" w:cs="Calibri" w:hAnsi="Calibri"/>
          <w:b/>
        </w:rPr>
      </w:r>
    </w:p>
    <w:p>
      <w:pPr>
        <w:pStyle w:val="style0"/>
        <w:widowControl w:val="false"/>
        <w:jc w:val="center"/>
      </w:pPr>
      <w:r>
        <w:rPr/>
      </w:r>
    </w:p>
    <w:sectPr>
      <w:headerReference r:id="rId14" w:type="default"/>
      <w:footerReference r:id="rId15" w:type="default"/>
      <w:type w:val="nextPage"/>
      <w:pgSz w:h="16838" w:w="11906"/>
      <w:pgMar w:bottom="964" w:footer="709" w:gutter="0" w:header="709" w:left="1134" w:right="1134" w:top="96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23"/>
        <w:rFonts w:ascii="Tahoma" w:cs="Tahoma" w:hAnsi="Tahoma"/>
        <w:sz w:val="20"/>
      </w:rPr>
      <w:fldChar w:fldCharType="begin"/>
    </w:r>
    <w:r>
      <w:instrText> PAGE </w:instrText>
    </w:r>
    <w:r>
      <w:fldChar w:fldCharType="separate"/>
    </w:r>
    <w:r>
      <w:t>7</w:t>
    </w:r>
    <w:r>
      <w:fldChar w:fldCharType="end"/>
    </w:r>
    <w:r>
      <w:rPr>
        <w:rStyle w:val="style23"/>
        <w:rFonts w:ascii="Tahoma" w:cs="Tahoma" w:hAnsi="Tahoma"/>
        <w:sz w:val="20"/>
      </w:rPr>
      <w:t>/</w:t>
    </w:r>
    <w:r>
      <w:rPr>
        <w:rStyle w:val="style23"/>
        <w:rFonts w:ascii="Tahoma" w:cs="Tahoma" w:hAnsi="Tahoma"/>
        <w:sz w:val="20"/>
      </w:rPr>
      <w:fldChar w:fldCharType="begin"/>
    </w:r>
    <w:r>
      <w:instrText> NUMPAGES </w:instrText>
    </w:r>
    <w:r>
      <w:fldChar w:fldCharType="separate"/>
    </w:r>
    <w:r>
      <w:t>7</w:t>
    </w:r>
    <w:r>
      <w:fldChar w:fldCharType="end"/>
    </w:r>
    <w:pStyle w:val="style41"/>
    <w:jc w:val="center"/>
    <w:top w:color="00000A" w:space="0" w:sz="4" w:val="dotted"/>
    <w:pP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jc w:val="right"/>
    </w:pPr>
    <w:r>
      <w:rPr>
        <w:rFonts w:ascii="Arial" w:cs="Arial" w:hAnsi="Arial"/>
        <w:sz w:val="16"/>
        <w:szCs w:val="16"/>
        <w:lang w:val="en-US"/>
      </w:rPr>
      <w:t>Mod. LavAPoepvM Rev. 0.0 del 03-Ago-17</w:t>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Predefinito"/>
    <w:next w:val="style0"/>
    <w:pPr>
      <w:widowControl/>
      <w:tabs/>
      <w:suppressAutoHyphens w:val="true"/>
    </w:pPr>
    <w:rPr>
      <w:rFonts w:ascii="Times New Roman" w:cs="Times New Roman" w:eastAsia="Times New Roman" w:hAnsi="Times New Roman"/>
      <w:color w:val="auto"/>
      <w:sz w:val="24"/>
      <w:szCs w:val="24"/>
      <w:lang w:bidi="ar-SA" w:eastAsia="it-IT" w:val="it-IT"/>
    </w:rPr>
  </w:style>
  <w:style w:styleId="style1" w:type="paragraph">
    <w:name w:val="Intestazione 1"/>
    <w:basedOn w:val="style0"/>
    <w:next w:val="style32"/>
    <w:pPr>
      <w:keepNext/>
    </w:pPr>
    <w:rPr>
      <w:rFonts w:ascii="Verdana" w:hAnsi="Verdana"/>
      <w:b/>
      <w:bCs/>
      <w:sz w:val="20"/>
      <w:szCs w:val="20"/>
    </w:rPr>
  </w:style>
  <w:style w:styleId="style15" w:type="character">
    <w:name w:val="Default Paragraph Font"/>
    <w:next w:val="style15"/>
    <w:rPr/>
  </w:style>
  <w:style w:styleId="style16" w:type="character">
    <w:name w:val="Collegamento Internet"/>
    <w:next w:val="style16"/>
    <w:rPr>
      <w:strike w:val="false"/>
      <w:dstrike w:val="false"/>
      <w:color w:val="000066"/>
      <w:u w:val="none"/>
      <w:effect w:val="none"/>
      <w:lang w:bidi="it-IT" w:eastAsia="it-IT" w:val="it-IT"/>
    </w:rPr>
  </w:style>
  <w:style w:styleId="style17" w:type="character">
    <w:name w:val="endnote reference"/>
    <w:next w:val="style17"/>
    <w:rPr>
      <w:vertAlign w:val="superscript"/>
    </w:rPr>
  </w:style>
  <w:style w:styleId="style18" w:type="character">
    <w:name w:val="Titolo 1 Carattere"/>
    <w:next w:val="style18"/>
    <w:rPr>
      <w:rFonts w:ascii="Verdana" w:hAnsi="Verdana"/>
      <w:b/>
      <w:bCs/>
    </w:rPr>
  </w:style>
  <w:style w:styleId="style19" w:type="character">
    <w:name w:val="Testo nota di chiusura Carattere"/>
    <w:basedOn w:val="style15"/>
    <w:next w:val="style19"/>
    <w:rPr/>
  </w:style>
  <w:style w:styleId="style20" w:type="character">
    <w:name w:val="Corpo del testo 2 Carattere"/>
    <w:next w:val="style20"/>
    <w:rPr>
      <w:sz w:val="24"/>
      <w:szCs w:val="24"/>
    </w:rPr>
  </w:style>
  <w:style w:styleId="style21" w:type="character">
    <w:name w:val="Testo nota a piè di pagina Carattere"/>
    <w:basedOn w:val="style15"/>
    <w:next w:val="style21"/>
    <w:rPr/>
  </w:style>
  <w:style w:styleId="style22" w:type="character">
    <w:name w:val="Intestazione Carattere"/>
    <w:next w:val="style22"/>
    <w:rPr>
      <w:sz w:val="24"/>
      <w:szCs w:val="24"/>
    </w:rPr>
  </w:style>
  <w:style w:styleId="style23" w:type="character">
    <w:name w:val="page number"/>
    <w:basedOn w:val="style15"/>
    <w:next w:val="style23"/>
    <w:rPr/>
  </w:style>
  <w:style w:styleId="style24" w:type="character">
    <w:name w:val="Testo fumetto Carattere"/>
    <w:next w:val="style24"/>
    <w:rPr>
      <w:rFonts w:ascii="Tahoma" w:cs="Tahoma" w:hAnsi="Tahoma"/>
      <w:sz w:val="16"/>
      <w:szCs w:val="16"/>
    </w:rPr>
  </w:style>
  <w:style w:styleId="style25" w:type="character">
    <w:name w:val="Rientro corpo del testo 2 Carattere"/>
    <w:next w:val="style25"/>
    <w:rPr>
      <w:sz w:val="24"/>
      <w:szCs w:val="24"/>
    </w:rPr>
  </w:style>
  <w:style w:styleId="style26" w:type="character">
    <w:name w:val="Titolo Carattere"/>
    <w:basedOn w:val="style15"/>
    <w:next w:val="style26"/>
    <w:rPr>
      <w:rFonts w:eastAsia="MS Mincho"/>
      <w:b/>
      <w:sz w:val="24"/>
    </w:rPr>
  </w:style>
  <w:style w:styleId="style27" w:type="character">
    <w:name w:val="Sottotitolo Carattere"/>
    <w:basedOn w:val="style15"/>
    <w:next w:val="style27"/>
    <w:rPr>
      <w:b/>
      <w:bCs/>
      <w:sz w:val="24"/>
      <w:szCs w:val="24"/>
    </w:rPr>
  </w:style>
  <w:style w:styleId="style28" w:type="character">
    <w:name w:val="Enfasi forte"/>
    <w:basedOn w:val="style15"/>
    <w:next w:val="style28"/>
    <w:rPr>
      <w:b/>
      <w:bCs/>
    </w:rPr>
  </w:style>
  <w:style w:styleId="style29" w:type="character">
    <w:name w:val="ListLabel 1"/>
    <w:next w:val="style29"/>
    <w:rPr>
      <w:rFonts w:cs="Times New Roman" w:eastAsia="Times New Roman"/>
      <w:b w:val="false"/>
      <w:i w:val="false"/>
      <w:strike w:val="false"/>
      <w:dstrike w:val="false"/>
      <w:color w:val="000000"/>
      <w:position w:val="0"/>
      <w:sz w:val="22"/>
      <w:sz w:val="22"/>
      <w:szCs w:val="22"/>
      <w:u w:val="none"/>
      <w:shd w:fill="FFFFFF" w:val="clear"/>
      <w:vertAlign w:val="baseline"/>
    </w:rPr>
  </w:style>
  <w:style w:styleId="style30" w:type="character">
    <w:name w:val="Carattere nota di chiusura"/>
    <w:next w:val="style30"/>
    <w:rPr/>
  </w:style>
  <w:style w:styleId="style31" w:type="paragraph">
    <w:name w:val="Intestazione"/>
    <w:basedOn w:val="style0"/>
    <w:next w:val="style32"/>
    <w:pPr>
      <w:keepNext/>
      <w:spacing w:after="120" w:before="240"/>
      <w:contextualSpacing w:val="false"/>
    </w:pPr>
    <w:rPr>
      <w:rFonts w:ascii="Arial" w:cs="Lucida Sans" w:eastAsia="Microsoft YaHei" w:hAnsi="Arial"/>
      <w:sz w:val="28"/>
      <w:szCs w:val="28"/>
    </w:rPr>
  </w:style>
  <w:style w:styleId="style32" w:type="paragraph">
    <w:name w:val="Corpo testo"/>
    <w:basedOn w:val="style0"/>
    <w:next w:val="style32"/>
    <w:pPr/>
    <w:rPr>
      <w:rFonts w:ascii="Verdana" w:hAnsi="Verdana"/>
      <w:b/>
      <w:bCs/>
      <w:sz w:val="20"/>
      <w:szCs w:val="20"/>
    </w:rPr>
  </w:style>
  <w:style w:styleId="style33" w:type="paragraph">
    <w:name w:val="Elenco"/>
    <w:basedOn w:val="style32"/>
    <w:next w:val="style33"/>
    <w:pPr/>
    <w:rPr>
      <w:rFonts w:cs="Lucida Sans"/>
    </w:rPr>
  </w:style>
  <w:style w:styleId="style34" w:type="paragraph">
    <w:name w:val="Didascalia"/>
    <w:basedOn w:val="style0"/>
    <w:next w:val="style34"/>
    <w:pPr>
      <w:suppressLineNumbers/>
      <w:spacing w:after="120" w:before="120"/>
      <w:contextualSpacing w:val="false"/>
    </w:pPr>
    <w:rPr>
      <w:rFonts w:cs="Lucida Sans"/>
      <w:i/>
      <w:iCs/>
      <w:sz w:val="24"/>
      <w:szCs w:val="24"/>
    </w:rPr>
  </w:style>
  <w:style w:styleId="style35" w:type="paragraph">
    <w:name w:val="Indice"/>
    <w:basedOn w:val="style0"/>
    <w:next w:val="style35"/>
    <w:pPr>
      <w:suppressLineNumbers/>
    </w:pPr>
    <w:rPr>
      <w:rFonts w:cs="Lucida Sans"/>
    </w:rPr>
  </w:style>
  <w:style w:styleId="style36" w:type="paragraph">
    <w:name w:val="Normal (Web)"/>
    <w:basedOn w:val="style0"/>
    <w:next w:val="style36"/>
    <w:pPr>
      <w:spacing w:after="28" w:before="28"/>
      <w:contextualSpacing w:val="false"/>
    </w:pPr>
    <w:rPr>
      <w:rFonts w:ascii="Arial Unicode MS" w:cs="Arial Unicode MS" w:eastAsia="Arial Unicode MS" w:hAnsi="Arial Unicode MS"/>
    </w:rPr>
  </w:style>
  <w:style w:styleId="style37" w:type="paragraph">
    <w:name w:val="nomargins"/>
    <w:basedOn w:val="style0"/>
    <w:next w:val="style37"/>
    <w:pPr>
      <w:spacing w:after="2" w:before="2"/>
      <w:contextualSpacing w:val="false"/>
    </w:pPr>
    <w:rPr>
      <w:rFonts w:ascii="Verdana" w:cs="Arial Unicode MS" w:eastAsia="Arial Unicode MS" w:hAnsi="Verdana"/>
      <w:sz w:val="20"/>
      <w:szCs w:val="20"/>
    </w:rPr>
  </w:style>
  <w:style w:styleId="style38" w:type="paragraph">
    <w:name w:val="Rientro corpo del testo"/>
    <w:basedOn w:val="style0"/>
    <w:next w:val="style38"/>
    <w:pPr>
      <w:ind w:hanging="24" w:left="1440" w:right="0"/>
      <w:jc w:val="both"/>
    </w:pPr>
    <w:rPr>
      <w:rFonts w:ascii="Verdana" w:hAnsi="Verdana"/>
      <w:sz w:val="20"/>
      <w:szCs w:val="20"/>
    </w:rPr>
  </w:style>
  <w:style w:styleId="style39" w:type="paragraph">
    <w:name w:val="footnote text"/>
    <w:basedOn w:val="style0"/>
    <w:next w:val="style39"/>
    <w:pPr/>
    <w:rPr>
      <w:sz w:val="20"/>
      <w:szCs w:val="20"/>
    </w:rPr>
  </w:style>
  <w:style w:styleId="style40" w:type="paragraph">
    <w:name w:val="Piè di pagina 2"/>
    <w:basedOn w:val="style41"/>
    <w:next w:val="style40"/>
    <w:pPr>
      <w:tabs>
        <w:tab w:leader="none" w:pos="1418" w:val="left"/>
      </w:tabs>
      <w:jc w:val="both"/>
    </w:pPr>
    <w:rPr>
      <w:rFonts w:ascii="Arial" w:hAnsi="Arial"/>
      <w:color w:val="0000FF"/>
      <w:sz w:val="18"/>
      <w:szCs w:val="20"/>
    </w:rPr>
  </w:style>
  <w:style w:styleId="style41" w:type="paragraph">
    <w:name w:val="Piè di pagina"/>
    <w:basedOn w:val="style0"/>
    <w:next w:val="style41"/>
    <w:pPr>
      <w:suppressLineNumbers/>
      <w:tabs>
        <w:tab w:leader="none" w:pos="4819" w:val="center"/>
        <w:tab w:leader="none" w:pos="9638" w:val="right"/>
      </w:tabs>
    </w:pPr>
    <w:rPr/>
  </w:style>
  <w:style w:styleId="style42" w:type="paragraph">
    <w:name w:val="endnote text"/>
    <w:basedOn w:val="style0"/>
    <w:next w:val="style42"/>
    <w:pPr/>
    <w:rPr>
      <w:sz w:val="20"/>
      <w:szCs w:val="20"/>
    </w:rPr>
  </w:style>
  <w:style w:styleId="style43" w:type="paragraph">
    <w:name w:val="Rub2"/>
    <w:basedOn w:val="style0"/>
    <w:next w:val="style43"/>
    <w:pPr>
      <w:tabs>
        <w:tab w:leader="none" w:pos="709" w:val="left"/>
        <w:tab w:leader="none" w:pos="5670" w:val="left"/>
        <w:tab w:leader="none" w:pos="6663" w:val="left"/>
        <w:tab w:leader="none" w:pos="7088" w:val="left"/>
      </w:tabs>
      <w:ind w:hanging="0" w:left="0" w:right="-596"/>
    </w:pPr>
    <w:rPr>
      <w:smallCaps/>
      <w:sz w:val="20"/>
      <w:szCs w:val="20"/>
    </w:rPr>
  </w:style>
  <w:style w:styleId="style44" w:type="paragraph">
    <w:name w:val="Rub1"/>
    <w:basedOn w:val="style0"/>
    <w:next w:val="style44"/>
    <w:pPr>
      <w:tabs>
        <w:tab w:leader="none" w:pos="1276" w:val="left"/>
      </w:tabs>
      <w:jc w:val="both"/>
    </w:pPr>
    <w:rPr>
      <w:b/>
      <w:smallCaps/>
      <w:sz w:val="20"/>
      <w:szCs w:val="20"/>
    </w:rPr>
  </w:style>
  <w:style w:styleId="style45" w:type="paragraph">
    <w:name w:val="Body Text 2"/>
    <w:basedOn w:val="style0"/>
    <w:next w:val="style45"/>
    <w:pPr>
      <w:spacing w:after="120" w:before="0" w:line="480" w:lineRule="auto"/>
      <w:contextualSpacing w:val="false"/>
    </w:pPr>
    <w:rPr/>
  </w:style>
  <w:style w:styleId="style46" w:type="paragraph">
    <w:name w:val="Rientro corpo del testo 31"/>
    <w:basedOn w:val="style0"/>
    <w:next w:val="style46"/>
    <w:pPr>
      <w:ind w:hanging="0" w:left="426" w:right="0"/>
      <w:jc w:val="both"/>
    </w:pPr>
    <w:rPr>
      <w:sz w:val="20"/>
      <w:szCs w:val="20"/>
    </w:rPr>
  </w:style>
  <w:style w:styleId="style47" w:type="paragraph">
    <w:name w:val="Riga d'intestazione"/>
    <w:basedOn w:val="style0"/>
    <w:next w:val="style47"/>
    <w:pPr>
      <w:suppressLineNumbers/>
      <w:tabs>
        <w:tab w:leader="none" w:pos="4819" w:val="center"/>
        <w:tab w:leader="none" w:pos="9638" w:val="right"/>
      </w:tabs>
    </w:pPr>
    <w:rPr/>
  </w:style>
  <w:style w:styleId="style48" w:type="paragraph">
    <w:name w:val="Balloon Text"/>
    <w:basedOn w:val="style0"/>
    <w:next w:val="style48"/>
    <w:pPr/>
    <w:rPr>
      <w:rFonts w:ascii="Tahoma" w:cs="Tahoma" w:hAnsi="Tahoma"/>
      <w:sz w:val="16"/>
      <w:szCs w:val="16"/>
    </w:rPr>
  </w:style>
  <w:style w:styleId="style49" w:type="paragraph">
    <w:name w:val="Body Text Indent 2"/>
    <w:basedOn w:val="style0"/>
    <w:next w:val="style49"/>
    <w:pPr>
      <w:spacing w:after="120" w:before="0" w:line="480" w:lineRule="auto"/>
      <w:ind w:hanging="0" w:left="283" w:right="0"/>
      <w:contextualSpacing w:val="false"/>
    </w:pPr>
    <w:rPr/>
  </w:style>
  <w:style w:styleId="style50" w:type="paragraph">
    <w:name w:val="Titolo"/>
    <w:basedOn w:val="style0"/>
    <w:next w:val="style51"/>
    <w:pPr>
      <w:overflowPunct w:val="true"/>
      <w:jc w:val="center"/>
    </w:pPr>
    <w:rPr>
      <w:rFonts w:eastAsia="MS Mincho"/>
      <w:b/>
      <w:bCs/>
      <w:sz w:val="20"/>
      <w:szCs w:val="20"/>
    </w:rPr>
  </w:style>
  <w:style w:styleId="style51" w:type="paragraph">
    <w:name w:val="Sottotitolo"/>
    <w:basedOn w:val="style0"/>
    <w:next w:val="style32"/>
    <w:pPr>
      <w:jc w:val="center"/>
    </w:pPr>
    <w:rPr>
      <w:b/>
      <w:bCs/>
      <w:i/>
      <w:iCs/>
      <w:sz w:val="28"/>
      <w:szCs w:val="28"/>
    </w:rPr>
  </w:style>
  <w:style w:styleId="style52" w:type="paragraph">
    <w:name w:val="No Spacing"/>
    <w:next w:val="style52"/>
    <w:pPr>
      <w:widowControl/>
      <w:tabs/>
      <w:suppressAutoHyphens w:val="true"/>
      <w:jc w:val="both"/>
    </w:pPr>
    <w:rPr>
      <w:rFonts w:ascii="Cambria" w:cs="Calibri" w:eastAsia="Times New Roman" w:hAnsi="Cambria"/>
      <w:color w:val="auto"/>
      <w:sz w:val="24"/>
      <w:szCs w:val="22"/>
      <w:lang w:bidi="ar-SA" w:eastAsia="en-US" w:val="it-IT"/>
    </w:rPr>
  </w:style>
  <w:style w:styleId="style53" w:type="paragraph">
    <w:name w:val="Normal"/>
    <w:next w:val="style53"/>
    <w:pPr>
      <w:widowControl/>
      <w:tabs/>
      <w:suppressAutoHyphens w:val="true"/>
    </w:pPr>
    <w:rPr>
      <w:rFonts w:ascii="Arial" w:cs="Arial" w:eastAsia="Times New Roman" w:hAnsi="Arial"/>
      <w:color w:val="000000"/>
      <w:sz w:val="24"/>
      <w:szCs w:val="24"/>
      <w:lang w:bidi="ar-SA" w:eastAsia="it-IT" w:val="it-IT"/>
    </w:rPr>
  </w:style>
  <w:style w:styleId="style54" w:type="paragraph">
    <w:name w:val="List Paragraph"/>
    <w:basedOn w:val="style0"/>
    <w:next w:val="style54"/>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v.bello@comune.capaccio.sa.it" TargetMode="External"/><Relationship Id="rId4" Type="http://schemas.openxmlformats.org/officeDocument/2006/relationships/hyperlink" Target="mailto:gv.bello@pec.comune.capaccio.sa.it" TargetMode="External"/><Relationship Id="rId5" Type="http://schemas.openxmlformats.org/officeDocument/2006/relationships/hyperlink" Target="mailto:protocollo@pec.comune.capaccio.sa.it" TargetMode="External"/><Relationship Id="rId6" Type="http://schemas.openxmlformats.org/officeDocument/2006/relationships/hyperlink" Target="mailto:gv.bello@comune.capaccio.sa.it - Pec" TargetMode="External"/><Relationship Id="rId7" Type="http://schemas.openxmlformats.org/officeDocument/2006/relationships/hyperlink" Target="mailto:gv.bello@pec.comune.capaccio.sa.it" TargetMode="External"/><Relationship Id="rId8" Type="http://schemas.openxmlformats.org/officeDocument/2006/relationships/hyperlink" Target="http://www.xxxxxxxxxxxxxxx.it/" TargetMode="External"/><Relationship Id="rId9" Type="http://schemas.openxmlformats.org/officeDocument/2006/relationships/hyperlink" Target="http://www.asmecomm.it/" TargetMode="External"/><Relationship Id="rId10" Type="http://schemas.openxmlformats.org/officeDocument/2006/relationships/hyperlink" Target="http://www.asmecomm.it/" TargetMode="External"/><Relationship Id="rId11" Type="http://schemas.openxmlformats.org/officeDocument/2006/relationships/hyperlink" Target="http://www.xxxxxxxxxxxxxxx.it/" TargetMode="External"/><Relationship Id="rId12" Type="http://schemas.openxmlformats.org/officeDocument/2006/relationships/hyperlink" Target="http://www.comune.capaccio.sa.it/" TargetMode="External"/><Relationship Id="rId13" Type="http://schemas.openxmlformats.org/officeDocument/2006/relationships/hyperlink" Target="http://www.asmecomm.i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2017-04-18T10:12:00.00Z</dcterms:created>
  <dc:creator>BB</dc:creator>
  <cp:lastModifiedBy>Luca</cp:lastModifiedBy>
  <cp:lastPrinted>2011-10-09T10:14:00.00Z</cp:lastPrinted>
  <dcterms:modified xsi:type="dcterms:W3CDTF">2018-06-13T16:48:00.00Z</dcterms:modified>
  <cp:revision>38</cp:revision>
  <dc:subject>Bando Albo</dc:subject>
  <dc:title>Lavori - pa - prezzo - oltre_20658</dc:title>
</cp:coreProperties>
</file>